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D9C20E" w14:textId="77777777" w:rsidR="000D3A30" w:rsidRDefault="00582FAE">
      <w:pPr>
        <w:pStyle w:val="Titel"/>
      </w:pPr>
      <w:bookmarkStart w:id="0" w:name="_gjdgxs" w:colFirst="0" w:colLast="0"/>
      <w:bookmarkEnd w:id="0"/>
      <w:r>
        <w:t>TBI WORKING LANDSCAPES PROGRESS REPORT 2019  (BOLIVIA)</w:t>
      </w:r>
      <w:r>
        <w:rPr>
          <w:vertAlign w:val="superscript"/>
        </w:rPr>
        <w:footnoteReference w:id="1"/>
      </w:r>
    </w:p>
    <w:p w14:paraId="2B1F3CC0" w14:textId="77777777" w:rsidR="000D3A30" w:rsidRDefault="000D3A30"/>
    <w:p w14:paraId="686A6585" w14:textId="77777777" w:rsidR="000D3A30" w:rsidRDefault="00582FAE">
      <w:pPr>
        <w:pStyle w:val="Kop1"/>
      </w:pPr>
      <w:r>
        <w:t>Introduction</w:t>
      </w:r>
    </w:p>
    <w:p w14:paraId="54C57C00" w14:textId="77777777" w:rsidR="000D3A30" w:rsidRDefault="00582FAE">
      <w:r>
        <w:t>With this Progress Report, your organisation accounts for the WL activities of 2020. This format focuses on learning about the strategies and achievements of your organization. In addition to strategic learning, the reporting on achieved outcomes and the results of capacity development, will be used for accountability to the Dutch Ministry of Foreign Affairs</w:t>
      </w:r>
      <w:r>
        <w:rPr>
          <w:vertAlign w:val="superscript"/>
        </w:rPr>
        <w:footnoteReference w:id="2"/>
      </w:r>
      <w:r>
        <w:t xml:space="preserve">. </w:t>
      </w:r>
    </w:p>
    <w:p w14:paraId="3A9EED20" w14:textId="77777777" w:rsidR="000D3A30" w:rsidRDefault="000D3A30"/>
    <w:tbl>
      <w:tblPr>
        <w:tblStyle w:val="a"/>
        <w:tblW w:w="9144" w:type="dxa"/>
        <w:tblInd w:w="-1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2788"/>
        <w:gridCol w:w="6356"/>
      </w:tblGrid>
      <w:tr w:rsidR="000D3A30" w:rsidRPr="00BC45A3" w14:paraId="1D846D8F" w14:textId="77777777">
        <w:trPr>
          <w:trHeight w:val="570"/>
        </w:trPr>
        <w:tc>
          <w:tcPr>
            <w:tcW w:w="2788" w:type="dxa"/>
            <w:tcBorders>
              <w:top w:val="single" w:sz="4" w:space="0" w:color="00000A"/>
              <w:left w:val="single" w:sz="4" w:space="0" w:color="00000A"/>
              <w:bottom w:val="single" w:sz="4" w:space="0" w:color="00000A"/>
              <w:right w:val="single" w:sz="4" w:space="0" w:color="00000A"/>
            </w:tcBorders>
            <w:shd w:val="clear" w:color="auto" w:fill="BDD6EE"/>
            <w:tcMar>
              <w:left w:w="93" w:type="dxa"/>
            </w:tcMar>
          </w:tcPr>
          <w:p w14:paraId="7DFBC115" w14:textId="77777777" w:rsidR="000D3A30" w:rsidRDefault="00582FAE">
            <w:pPr>
              <w:spacing w:line="240" w:lineRule="auto"/>
            </w:pPr>
            <w:r>
              <w:t>Name of CSO</w:t>
            </w:r>
          </w:p>
        </w:tc>
        <w:tc>
          <w:tcPr>
            <w:tcW w:w="6356"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3E2B4860" w14:textId="77777777" w:rsidR="000D3A30" w:rsidRPr="00BC45A3" w:rsidRDefault="00582FAE">
            <w:pPr>
              <w:spacing w:line="240" w:lineRule="auto"/>
              <w:rPr>
                <w:lang w:val="es-ES"/>
              </w:rPr>
            </w:pPr>
            <w:r w:rsidRPr="00BC45A3">
              <w:rPr>
                <w:lang w:val="es-ES"/>
              </w:rPr>
              <w:t>Instituto Boliviano de Investigación Forestal</w:t>
            </w:r>
          </w:p>
        </w:tc>
      </w:tr>
      <w:tr w:rsidR="000D3A30" w:rsidRPr="00BC45A3" w14:paraId="47C8497E" w14:textId="77777777">
        <w:trPr>
          <w:trHeight w:val="421"/>
        </w:trPr>
        <w:tc>
          <w:tcPr>
            <w:tcW w:w="2788" w:type="dxa"/>
            <w:tcBorders>
              <w:top w:val="single" w:sz="4" w:space="0" w:color="00000A"/>
              <w:left w:val="single" w:sz="4" w:space="0" w:color="00000A"/>
              <w:bottom w:val="single" w:sz="4" w:space="0" w:color="00000A"/>
              <w:right w:val="single" w:sz="4" w:space="0" w:color="00000A"/>
            </w:tcBorders>
            <w:shd w:val="clear" w:color="auto" w:fill="BDD6EE"/>
            <w:tcMar>
              <w:left w:w="93" w:type="dxa"/>
            </w:tcMar>
          </w:tcPr>
          <w:p w14:paraId="7C6BC2E3" w14:textId="77777777" w:rsidR="000D3A30" w:rsidRDefault="00582FAE">
            <w:pPr>
              <w:spacing w:line="240" w:lineRule="auto"/>
            </w:pPr>
            <w:r>
              <w:t>Location of CSO</w:t>
            </w:r>
          </w:p>
        </w:tc>
        <w:tc>
          <w:tcPr>
            <w:tcW w:w="6356"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4D208AA8" w14:textId="77777777" w:rsidR="000D3A30" w:rsidRPr="00BC45A3" w:rsidRDefault="00582FAE">
            <w:pPr>
              <w:rPr>
                <w:lang w:val="es-ES"/>
              </w:rPr>
            </w:pPr>
            <w:r w:rsidRPr="00BC45A3">
              <w:rPr>
                <w:lang w:val="es-ES"/>
              </w:rPr>
              <w:t xml:space="preserve">Calle Rio </w:t>
            </w:r>
            <w:proofErr w:type="spellStart"/>
            <w:r w:rsidRPr="00BC45A3">
              <w:rPr>
                <w:lang w:val="es-ES"/>
              </w:rPr>
              <w:t>Totaitu</w:t>
            </w:r>
            <w:proofErr w:type="spellEnd"/>
            <w:r w:rsidRPr="00BC45A3">
              <w:rPr>
                <w:lang w:val="es-ES"/>
              </w:rPr>
              <w:t xml:space="preserve"> </w:t>
            </w:r>
          </w:p>
          <w:p w14:paraId="7474232C" w14:textId="77777777" w:rsidR="000D3A30" w:rsidRPr="00BC45A3" w:rsidRDefault="00582FAE">
            <w:pPr>
              <w:rPr>
                <w:lang w:val="es-ES"/>
              </w:rPr>
            </w:pPr>
            <w:r w:rsidRPr="00BC45A3">
              <w:rPr>
                <w:lang w:val="es-ES"/>
              </w:rPr>
              <w:t>Casa #1</w:t>
            </w:r>
          </w:p>
          <w:p w14:paraId="26764E84" w14:textId="77777777" w:rsidR="000D3A30" w:rsidRPr="00BC45A3" w:rsidRDefault="00582FAE">
            <w:pPr>
              <w:rPr>
                <w:lang w:val="es-ES"/>
              </w:rPr>
            </w:pPr>
            <w:r w:rsidRPr="00BC45A3">
              <w:rPr>
                <w:lang w:val="es-ES"/>
              </w:rPr>
              <w:t>Condominio Condado de Palma Verde</w:t>
            </w:r>
          </w:p>
          <w:p w14:paraId="23AED76D" w14:textId="77777777" w:rsidR="000D3A30" w:rsidRPr="00BC45A3" w:rsidRDefault="00582FAE">
            <w:pPr>
              <w:rPr>
                <w:lang w:val="es-ES"/>
              </w:rPr>
            </w:pPr>
            <w:r w:rsidRPr="00BC45A3">
              <w:rPr>
                <w:lang w:val="es-ES"/>
              </w:rPr>
              <w:t>B/Las Palmas</w:t>
            </w:r>
          </w:p>
          <w:p w14:paraId="058B304A" w14:textId="77777777" w:rsidR="000D3A30" w:rsidRPr="00BC45A3" w:rsidRDefault="00582FAE">
            <w:pPr>
              <w:rPr>
                <w:lang w:val="es-ES"/>
              </w:rPr>
            </w:pPr>
            <w:r w:rsidRPr="00BC45A3">
              <w:rPr>
                <w:b/>
                <w:lang w:val="es-ES"/>
              </w:rPr>
              <w:t>Santa Cruz, Bolivia</w:t>
            </w:r>
          </w:p>
        </w:tc>
      </w:tr>
      <w:tr w:rsidR="000D3A30" w14:paraId="2EB9885B" w14:textId="77777777">
        <w:trPr>
          <w:trHeight w:val="486"/>
        </w:trPr>
        <w:tc>
          <w:tcPr>
            <w:tcW w:w="2788" w:type="dxa"/>
            <w:tcBorders>
              <w:left w:val="single" w:sz="4" w:space="0" w:color="00000A"/>
              <w:bottom w:val="single" w:sz="4" w:space="0" w:color="00000A"/>
              <w:right w:val="single" w:sz="4" w:space="0" w:color="00000A"/>
            </w:tcBorders>
            <w:shd w:val="clear" w:color="auto" w:fill="BDD6EE"/>
            <w:tcMar>
              <w:left w:w="93" w:type="dxa"/>
            </w:tcMar>
          </w:tcPr>
          <w:p w14:paraId="69B852F8" w14:textId="77777777" w:rsidR="000D3A30" w:rsidRDefault="00582FAE">
            <w:pPr>
              <w:spacing w:line="240" w:lineRule="auto"/>
            </w:pPr>
            <w:r>
              <w:t>Email address</w:t>
            </w:r>
          </w:p>
        </w:tc>
        <w:tc>
          <w:tcPr>
            <w:tcW w:w="6356" w:type="dxa"/>
            <w:tcBorders>
              <w:left w:val="single" w:sz="4" w:space="0" w:color="00000A"/>
              <w:bottom w:val="single" w:sz="4" w:space="0" w:color="00000A"/>
              <w:right w:val="single" w:sz="4" w:space="0" w:color="00000A"/>
            </w:tcBorders>
            <w:shd w:val="clear" w:color="auto" w:fill="FFFFFF"/>
            <w:tcMar>
              <w:left w:w="93" w:type="dxa"/>
            </w:tcMar>
          </w:tcPr>
          <w:p w14:paraId="5F53D905" w14:textId="77777777" w:rsidR="000D3A30" w:rsidRDefault="00582FAE">
            <w:pPr>
              <w:spacing w:line="240" w:lineRule="auto"/>
            </w:pPr>
            <w:r>
              <w:t>ibif@ibifbolivia.org.bo</w:t>
            </w:r>
          </w:p>
        </w:tc>
      </w:tr>
      <w:tr w:rsidR="000D3A30" w14:paraId="1DF71A6F" w14:textId="77777777">
        <w:trPr>
          <w:trHeight w:val="726"/>
        </w:trPr>
        <w:tc>
          <w:tcPr>
            <w:tcW w:w="2788" w:type="dxa"/>
            <w:tcBorders>
              <w:left w:val="single" w:sz="4" w:space="0" w:color="00000A"/>
              <w:bottom w:val="single" w:sz="4" w:space="0" w:color="00000A"/>
              <w:right w:val="single" w:sz="4" w:space="0" w:color="00000A"/>
            </w:tcBorders>
            <w:shd w:val="clear" w:color="auto" w:fill="BDD6EE"/>
            <w:tcMar>
              <w:left w:w="93" w:type="dxa"/>
            </w:tcMar>
          </w:tcPr>
          <w:p w14:paraId="1EB0E859" w14:textId="77777777" w:rsidR="000D3A30" w:rsidRDefault="00582FAE">
            <w:pPr>
              <w:spacing w:line="240" w:lineRule="auto"/>
            </w:pPr>
            <w:r>
              <w:t>Primary Contact person</w:t>
            </w:r>
          </w:p>
        </w:tc>
        <w:tc>
          <w:tcPr>
            <w:tcW w:w="6356" w:type="dxa"/>
            <w:tcBorders>
              <w:left w:val="single" w:sz="4" w:space="0" w:color="00000A"/>
              <w:bottom w:val="single" w:sz="4" w:space="0" w:color="00000A"/>
              <w:right w:val="single" w:sz="4" w:space="0" w:color="00000A"/>
            </w:tcBorders>
            <w:shd w:val="clear" w:color="auto" w:fill="FFFFFF"/>
            <w:tcMar>
              <w:left w:w="93" w:type="dxa"/>
            </w:tcMar>
          </w:tcPr>
          <w:p w14:paraId="03CE5748" w14:textId="77777777" w:rsidR="000D3A30" w:rsidRDefault="00582FAE">
            <w:pPr>
              <w:spacing w:line="240" w:lineRule="auto"/>
            </w:pPr>
            <w:r>
              <w:t xml:space="preserve">Juan Carlos </w:t>
            </w:r>
            <w:proofErr w:type="spellStart"/>
            <w:r>
              <w:t>Licona</w:t>
            </w:r>
            <w:proofErr w:type="spellEnd"/>
          </w:p>
        </w:tc>
      </w:tr>
      <w:tr w:rsidR="000D3A30" w14:paraId="2BECCBA2" w14:textId="77777777">
        <w:trPr>
          <w:trHeight w:val="711"/>
        </w:trPr>
        <w:tc>
          <w:tcPr>
            <w:tcW w:w="2788" w:type="dxa"/>
            <w:tcBorders>
              <w:top w:val="single" w:sz="4" w:space="0" w:color="00000A"/>
              <w:left w:val="single" w:sz="4" w:space="0" w:color="00000A"/>
              <w:bottom w:val="single" w:sz="4" w:space="0" w:color="00000A"/>
              <w:right w:val="single" w:sz="4" w:space="0" w:color="00000A"/>
            </w:tcBorders>
            <w:shd w:val="clear" w:color="auto" w:fill="BDD6EE"/>
            <w:tcMar>
              <w:left w:w="93" w:type="dxa"/>
            </w:tcMar>
          </w:tcPr>
          <w:p w14:paraId="2BBDCD6C" w14:textId="77777777" w:rsidR="000D3A30" w:rsidRDefault="00582FAE">
            <w:pPr>
              <w:spacing w:line="240" w:lineRule="auto"/>
            </w:pPr>
            <w:r>
              <w:t>Location of activities</w:t>
            </w:r>
          </w:p>
        </w:tc>
        <w:tc>
          <w:tcPr>
            <w:tcW w:w="6356"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2B7E6B72" w14:textId="77777777" w:rsidR="000D3A30" w:rsidRDefault="00582FAE">
            <w:pPr>
              <w:spacing w:line="240" w:lineRule="auto"/>
            </w:pPr>
            <w:r>
              <w:t xml:space="preserve">Indigenous territory of </w:t>
            </w:r>
            <w:proofErr w:type="spellStart"/>
            <w:r>
              <w:t>Guarayos</w:t>
            </w:r>
            <w:proofErr w:type="spellEnd"/>
            <w:r>
              <w:t xml:space="preserve">, Bolivia, thematic programmes: NDC, B&amp;F, </w:t>
            </w:r>
            <w:proofErr w:type="spellStart"/>
            <w:r>
              <w:t>Agrocommodities</w:t>
            </w:r>
            <w:proofErr w:type="spellEnd"/>
            <w:r>
              <w:t>, Gender</w:t>
            </w:r>
          </w:p>
        </w:tc>
      </w:tr>
      <w:tr w:rsidR="000D3A30" w14:paraId="4B1413C6" w14:textId="77777777">
        <w:trPr>
          <w:trHeight w:val="726"/>
        </w:trPr>
        <w:tc>
          <w:tcPr>
            <w:tcW w:w="2788" w:type="dxa"/>
            <w:tcBorders>
              <w:left w:val="single" w:sz="4" w:space="0" w:color="00000A"/>
              <w:bottom w:val="single" w:sz="4" w:space="0" w:color="00000A"/>
              <w:right w:val="single" w:sz="4" w:space="0" w:color="00000A"/>
            </w:tcBorders>
            <w:shd w:val="clear" w:color="auto" w:fill="BDD6EE"/>
            <w:tcMar>
              <w:left w:w="93" w:type="dxa"/>
            </w:tcMar>
          </w:tcPr>
          <w:p w14:paraId="364CC9D0" w14:textId="77777777" w:rsidR="000D3A30" w:rsidRDefault="00582FAE">
            <w:pPr>
              <w:spacing w:line="240" w:lineRule="auto"/>
            </w:pPr>
            <w:r>
              <w:t>Project Title</w:t>
            </w:r>
          </w:p>
        </w:tc>
        <w:tc>
          <w:tcPr>
            <w:tcW w:w="6356" w:type="dxa"/>
            <w:tcBorders>
              <w:left w:val="single" w:sz="4" w:space="0" w:color="00000A"/>
              <w:bottom w:val="single" w:sz="4" w:space="0" w:color="00000A"/>
              <w:right w:val="single" w:sz="4" w:space="0" w:color="00000A"/>
            </w:tcBorders>
            <w:shd w:val="clear" w:color="auto" w:fill="FFFFFF"/>
            <w:tcMar>
              <w:left w:w="93" w:type="dxa"/>
            </w:tcMar>
          </w:tcPr>
          <w:p w14:paraId="3AE700BD" w14:textId="77777777" w:rsidR="000D3A30" w:rsidRDefault="000D3A30"/>
        </w:tc>
      </w:tr>
    </w:tbl>
    <w:p w14:paraId="5C4766D9" w14:textId="77777777" w:rsidR="000D3A30" w:rsidRDefault="000D3A30"/>
    <w:p w14:paraId="3A417D75" w14:textId="77777777" w:rsidR="000D3A30" w:rsidRDefault="00582FAE">
      <w:r>
        <w:rPr>
          <w:sz w:val="28"/>
          <w:szCs w:val="28"/>
          <w:u w:val="single"/>
        </w:rPr>
        <w:t>List of abbreviations</w:t>
      </w:r>
      <w:r>
        <w:rPr>
          <w:sz w:val="28"/>
          <w:szCs w:val="28"/>
          <w:u w:val="single"/>
          <w:vertAlign w:val="superscript"/>
        </w:rPr>
        <w:footnoteReference w:id="3"/>
      </w:r>
      <w:r>
        <w:rPr>
          <w:sz w:val="28"/>
          <w:szCs w:val="28"/>
          <w:u w:val="single"/>
        </w:rPr>
        <w:t>_________________________________________________</w:t>
      </w:r>
    </w:p>
    <w:p w14:paraId="4E5E836E" w14:textId="77777777" w:rsidR="000D3A30" w:rsidRPr="00BC45A3" w:rsidRDefault="00582FAE">
      <w:pPr>
        <w:rPr>
          <w:lang w:val="es-ES"/>
        </w:rPr>
      </w:pPr>
      <w:r w:rsidRPr="00BC45A3">
        <w:rPr>
          <w:lang w:val="es-ES"/>
        </w:rPr>
        <w:t xml:space="preserve">ABT: Autoridad de Fiscalización y Control Social de Bosques y Tierras; </w:t>
      </w:r>
      <w:proofErr w:type="spellStart"/>
      <w:r w:rsidRPr="00BC45A3">
        <w:rPr>
          <w:lang w:val="es-ES"/>
        </w:rPr>
        <w:t>Forest</w:t>
      </w:r>
      <w:proofErr w:type="spellEnd"/>
      <w:r w:rsidRPr="00BC45A3">
        <w:rPr>
          <w:lang w:val="es-ES"/>
        </w:rPr>
        <w:t xml:space="preserve"> </w:t>
      </w:r>
      <w:proofErr w:type="spellStart"/>
      <w:r w:rsidRPr="00BC45A3">
        <w:rPr>
          <w:lang w:val="es-ES"/>
        </w:rPr>
        <w:t>Service</w:t>
      </w:r>
      <w:proofErr w:type="spellEnd"/>
    </w:p>
    <w:p w14:paraId="1AE4E875" w14:textId="77777777" w:rsidR="000D3A30" w:rsidRPr="00BC45A3" w:rsidRDefault="00582FAE">
      <w:pPr>
        <w:rPr>
          <w:lang w:val="es-ES"/>
        </w:rPr>
      </w:pPr>
      <w:r w:rsidRPr="00BC45A3">
        <w:rPr>
          <w:lang w:val="es-ES"/>
        </w:rPr>
        <w:t xml:space="preserve">CECU: Central Comunal de </w:t>
      </w:r>
      <w:proofErr w:type="spellStart"/>
      <w:r w:rsidRPr="00BC45A3">
        <w:rPr>
          <w:lang w:val="es-ES"/>
        </w:rPr>
        <w:t>Urubicha</w:t>
      </w:r>
      <w:proofErr w:type="spellEnd"/>
      <w:r w:rsidRPr="00BC45A3">
        <w:rPr>
          <w:lang w:val="es-ES"/>
        </w:rPr>
        <w:t xml:space="preserve">; </w:t>
      </w:r>
      <w:proofErr w:type="spellStart"/>
      <w:r w:rsidRPr="00BC45A3">
        <w:rPr>
          <w:lang w:val="es-ES"/>
        </w:rPr>
        <w:t>Indigenous</w:t>
      </w:r>
      <w:proofErr w:type="spellEnd"/>
      <w:r w:rsidRPr="00BC45A3">
        <w:rPr>
          <w:lang w:val="es-ES"/>
        </w:rPr>
        <w:t xml:space="preserve"> </w:t>
      </w:r>
      <w:proofErr w:type="spellStart"/>
      <w:r w:rsidRPr="00BC45A3">
        <w:rPr>
          <w:lang w:val="es-ES"/>
        </w:rPr>
        <w:t>re</w:t>
      </w:r>
      <w:r>
        <w:rPr>
          <w:lang w:val="es-ES"/>
        </w:rPr>
        <w:t>presentative</w:t>
      </w:r>
      <w:proofErr w:type="spellEnd"/>
      <w:r>
        <w:rPr>
          <w:lang w:val="es-ES"/>
        </w:rPr>
        <w:t xml:space="preserve"> </w:t>
      </w:r>
      <w:proofErr w:type="spellStart"/>
      <w:r w:rsidRPr="00BC45A3">
        <w:rPr>
          <w:lang w:val="es-ES"/>
        </w:rPr>
        <w:t>organization</w:t>
      </w:r>
      <w:proofErr w:type="spellEnd"/>
      <w:r w:rsidRPr="00BC45A3">
        <w:rPr>
          <w:lang w:val="es-ES"/>
        </w:rPr>
        <w:t xml:space="preserve"> </w:t>
      </w:r>
      <w:proofErr w:type="spellStart"/>
      <w:r w:rsidRPr="00BC45A3">
        <w:rPr>
          <w:lang w:val="es-ES"/>
        </w:rPr>
        <w:t>for</w:t>
      </w:r>
      <w:proofErr w:type="spellEnd"/>
      <w:r w:rsidRPr="00BC45A3">
        <w:rPr>
          <w:lang w:val="es-ES"/>
        </w:rPr>
        <w:t xml:space="preserve"> </w:t>
      </w:r>
      <w:proofErr w:type="spellStart"/>
      <w:r w:rsidRPr="00BC45A3">
        <w:rPr>
          <w:lang w:val="es-ES"/>
        </w:rPr>
        <w:t>Urubicha</w:t>
      </w:r>
      <w:proofErr w:type="spellEnd"/>
    </w:p>
    <w:p w14:paraId="5AB68DA5" w14:textId="77777777" w:rsidR="000D3A30" w:rsidRPr="00BC45A3" w:rsidRDefault="00582FAE">
      <w:pPr>
        <w:rPr>
          <w:lang w:val="es-ES"/>
        </w:rPr>
      </w:pPr>
      <w:bookmarkStart w:id="1" w:name="_30j0zll" w:colFirst="0" w:colLast="0"/>
      <w:bookmarkEnd w:id="1"/>
      <w:r w:rsidRPr="00BC45A3">
        <w:rPr>
          <w:lang w:val="es-ES"/>
        </w:rPr>
        <w:t xml:space="preserve">CIEA: Central Interétnica de Ascensión: </w:t>
      </w:r>
      <w:proofErr w:type="spellStart"/>
      <w:r w:rsidRPr="00BC45A3">
        <w:rPr>
          <w:lang w:val="es-ES"/>
        </w:rPr>
        <w:t>indigenous</w:t>
      </w:r>
      <w:proofErr w:type="spellEnd"/>
      <w:r w:rsidRPr="00BC45A3">
        <w:rPr>
          <w:lang w:val="es-ES"/>
        </w:rPr>
        <w:t xml:space="preserve"> </w:t>
      </w:r>
      <w:proofErr w:type="spellStart"/>
      <w:r>
        <w:rPr>
          <w:lang w:val="es-ES"/>
        </w:rPr>
        <w:t>representative</w:t>
      </w:r>
      <w:proofErr w:type="spellEnd"/>
      <w:r>
        <w:rPr>
          <w:lang w:val="es-ES"/>
        </w:rPr>
        <w:t xml:space="preserve"> </w:t>
      </w:r>
      <w:proofErr w:type="spellStart"/>
      <w:r w:rsidRPr="00BC45A3">
        <w:rPr>
          <w:lang w:val="es-ES"/>
        </w:rPr>
        <w:t>organization</w:t>
      </w:r>
      <w:proofErr w:type="spellEnd"/>
      <w:r w:rsidRPr="00BC45A3">
        <w:rPr>
          <w:lang w:val="es-ES"/>
        </w:rPr>
        <w:t xml:space="preserve"> </w:t>
      </w:r>
      <w:proofErr w:type="spellStart"/>
      <w:r w:rsidRPr="00BC45A3">
        <w:rPr>
          <w:lang w:val="es-ES"/>
        </w:rPr>
        <w:t>for</w:t>
      </w:r>
      <w:proofErr w:type="spellEnd"/>
      <w:r w:rsidRPr="00BC45A3">
        <w:rPr>
          <w:lang w:val="es-ES"/>
        </w:rPr>
        <w:t xml:space="preserve"> </w:t>
      </w:r>
      <w:proofErr w:type="spellStart"/>
      <w:r w:rsidRPr="00BC45A3">
        <w:rPr>
          <w:lang w:val="es-ES"/>
        </w:rPr>
        <w:t>Ascencion</w:t>
      </w:r>
      <w:proofErr w:type="spellEnd"/>
    </w:p>
    <w:p w14:paraId="2864D52D" w14:textId="77777777" w:rsidR="000D3A30" w:rsidRPr="00582FAE" w:rsidRDefault="00582FAE">
      <w:pPr>
        <w:rPr>
          <w:lang w:val="en-US"/>
        </w:rPr>
      </w:pPr>
      <w:r w:rsidRPr="00582FAE">
        <w:rPr>
          <w:lang w:val="en-US"/>
        </w:rPr>
        <w:t xml:space="preserve">COPNAG: Central de Pueblos </w:t>
      </w:r>
      <w:proofErr w:type="spellStart"/>
      <w:r w:rsidRPr="00582FAE">
        <w:rPr>
          <w:lang w:val="en-US"/>
        </w:rPr>
        <w:t>Nativos</w:t>
      </w:r>
      <w:proofErr w:type="spellEnd"/>
      <w:r w:rsidRPr="00582FAE">
        <w:rPr>
          <w:lang w:val="en-US"/>
        </w:rPr>
        <w:t xml:space="preserve"> de </w:t>
      </w:r>
      <w:proofErr w:type="spellStart"/>
      <w:r w:rsidRPr="00582FAE">
        <w:rPr>
          <w:lang w:val="en-US"/>
        </w:rPr>
        <w:t>Guarayos</w:t>
      </w:r>
      <w:proofErr w:type="spellEnd"/>
      <w:r w:rsidRPr="00582FAE">
        <w:rPr>
          <w:lang w:val="en-US"/>
        </w:rPr>
        <w:t>; Indige</w:t>
      </w:r>
      <w:r>
        <w:rPr>
          <w:lang w:val="en-US"/>
        </w:rPr>
        <w:t>n</w:t>
      </w:r>
      <w:r w:rsidRPr="00582FAE">
        <w:rPr>
          <w:lang w:val="en-US"/>
        </w:rPr>
        <w:t xml:space="preserve">ous representative organization of the </w:t>
      </w:r>
      <w:proofErr w:type="spellStart"/>
      <w:r>
        <w:rPr>
          <w:lang w:val="en-US"/>
        </w:rPr>
        <w:t>Guarayo</w:t>
      </w:r>
      <w:proofErr w:type="spellEnd"/>
      <w:r>
        <w:rPr>
          <w:lang w:val="en-US"/>
        </w:rPr>
        <w:t xml:space="preserve"> People, </w:t>
      </w:r>
      <w:r w:rsidRPr="00582FAE">
        <w:rPr>
          <w:lang w:val="en-US"/>
        </w:rPr>
        <w:t xml:space="preserve">territorial government for </w:t>
      </w:r>
      <w:proofErr w:type="spellStart"/>
      <w:r w:rsidRPr="00582FAE">
        <w:rPr>
          <w:lang w:val="en-US"/>
        </w:rPr>
        <w:t>Guarayos</w:t>
      </w:r>
      <w:proofErr w:type="spellEnd"/>
    </w:p>
    <w:p w14:paraId="3F52D7D8" w14:textId="77777777" w:rsidR="000D3A30" w:rsidRPr="00BC45A3" w:rsidRDefault="00582FAE">
      <w:pPr>
        <w:rPr>
          <w:lang w:val="es-ES"/>
        </w:rPr>
      </w:pPr>
      <w:r w:rsidRPr="00BC45A3">
        <w:rPr>
          <w:lang w:val="es-ES"/>
        </w:rPr>
        <w:t xml:space="preserve">IBIF: Instituto Boliviano de Investigación Forestal </w:t>
      </w:r>
    </w:p>
    <w:p w14:paraId="682F51A8" w14:textId="77777777" w:rsidR="000D3A30" w:rsidRPr="00BC45A3" w:rsidRDefault="00582FAE">
      <w:pPr>
        <w:rPr>
          <w:lang w:val="es-ES"/>
        </w:rPr>
      </w:pPr>
      <w:proofErr w:type="spellStart"/>
      <w:r w:rsidRPr="00BC45A3">
        <w:rPr>
          <w:lang w:val="es-ES"/>
        </w:rPr>
        <w:t>MMAyA</w:t>
      </w:r>
      <w:proofErr w:type="spellEnd"/>
      <w:r w:rsidRPr="00BC45A3">
        <w:rPr>
          <w:lang w:val="es-ES"/>
        </w:rPr>
        <w:t>: Ministerio de Medio Ambiente y Agua</w:t>
      </w:r>
    </w:p>
    <w:p w14:paraId="7A5C9237" w14:textId="77777777" w:rsidR="000D3A30" w:rsidRDefault="00582FAE">
      <w:r>
        <w:t>NDC: Nationally defined contributions</w:t>
      </w:r>
    </w:p>
    <w:p w14:paraId="4C622F4E" w14:textId="77777777" w:rsidR="000D3A30" w:rsidRDefault="00582FAE">
      <w:r>
        <w:t xml:space="preserve">OFC: </w:t>
      </w:r>
      <w:proofErr w:type="spellStart"/>
      <w:r>
        <w:t>Organización</w:t>
      </w:r>
      <w:proofErr w:type="spellEnd"/>
      <w:r>
        <w:t xml:space="preserve"> </w:t>
      </w:r>
      <w:proofErr w:type="spellStart"/>
      <w:r>
        <w:t>forestal</w:t>
      </w:r>
      <w:proofErr w:type="spellEnd"/>
      <w:r>
        <w:t xml:space="preserve"> </w:t>
      </w:r>
      <w:proofErr w:type="spellStart"/>
      <w:r>
        <w:t>comunitaria</w:t>
      </w:r>
      <w:proofErr w:type="spellEnd"/>
      <w:r>
        <w:t>; community forest organization</w:t>
      </w:r>
    </w:p>
    <w:p w14:paraId="6DBDAFC1" w14:textId="77777777" w:rsidR="000D3A30" w:rsidRDefault="000D3A30"/>
    <w:p w14:paraId="7688C33D" w14:textId="77777777" w:rsidR="000D3A30" w:rsidRDefault="000D3A30"/>
    <w:p w14:paraId="77B6E781" w14:textId="77777777" w:rsidR="000D3A30" w:rsidRDefault="000D3A30"/>
    <w:p w14:paraId="3EDC32E1" w14:textId="77777777" w:rsidR="000D3A30" w:rsidRDefault="00582FAE">
      <w:pPr>
        <w:spacing w:after="160"/>
        <w:rPr>
          <w:b/>
          <w:sz w:val="32"/>
          <w:szCs w:val="32"/>
        </w:rPr>
      </w:pPr>
      <w:r>
        <w:br w:type="page"/>
      </w:r>
    </w:p>
    <w:p w14:paraId="2098B4B0" w14:textId="77777777" w:rsidR="000D3A30" w:rsidRDefault="00582FAE">
      <w:pPr>
        <w:pStyle w:val="Kop1"/>
      </w:pPr>
      <w:r>
        <w:lastRenderedPageBreak/>
        <w:t>SUMMARY</w:t>
      </w:r>
    </w:p>
    <w:p w14:paraId="1D587A56" w14:textId="77777777" w:rsidR="000D3A30" w:rsidRDefault="00582FAE">
      <w:pPr>
        <w:rPr>
          <w:i/>
        </w:rPr>
      </w:pPr>
      <w:r>
        <w:rPr>
          <w:i/>
        </w:rPr>
        <w:t>Give a brief summary (500-700 words) of the progress of the programme. This part summarises other sections of this report, and is important for the annual progress report that will be sent to Dutch Ministry of Foreign Affairs. Structure your summary by addressing the core propositions (that were also used for structuring the inception report). Think about the main strategies, outcomes and highlights of the programme in 2019.</w:t>
      </w:r>
    </w:p>
    <w:p w14:paraId="665A0A22" w14:textId="77777777" w:rsidR="000D3A30" w:rsidRDefault="000D3A30">
      <w:pPr>
        <w:rPr>
          <w:i/>
        </w:rPr>
      </w:pPr>
    </w:p>
    <w:p w14:paraId="2743B2D7" w14:textId="77777777" w:rsidR="00BF2099" w:rsidRDefault="00582FAE">
      <w:pPr>
        <w:spacing w:after="160"/>
        <w:jc w:val="both"/>
        <w:rPr>
          <w:color w:val="000000"/>
          <w:sz w:val="24"/>
          <w:szCs w:val="24"/>
        </w:rPr>
      </w:pPr>
      <w:bookmarkStart w:id="2" w:name="_1fob9te" w:colFirst="0" w:colLast="0"/>
      <w:bookmarkEnd w:id="2"/>
      <w:r>
        <w:rPr>
          <w:sz w:val="24"/>
          <w:szCs w:val="24"/>
        </w:rPr>
        <w:t xml:space="preserve">For 2019, our Working Landscapes Program for </w:t>
      </w:r>
      <w:proofErr w:type="spellStart"/>
      <w:r>
        <w:rPr>
          <w:sz w:val="24"/>
          <w:szCs w:val="24"/>
        </w:rPr>
        <w:t>Guarayos</w:t>
      </w:r>
      <w:proofErr w:type="spellEnd"/>
      <w:r>
        <w:rPr>
          <w:sz w:val="24"/>
          <w:szCs w:val="24"/>
        </w:rPr>
        <w:t xml:space="preserve"> initiated efforts to gain support from the </w:t>
      </w:r>
      <w:proofErr w:type="spellStart"/>
      <w:r>
        <w:rPr>
          <w:sz w:val="24"/>
          <w:szCs w:val="24"/>
        </w:rPr>
        <w:t>Evo</w:t>
      </w:r>
      <w:proofErr w:type="spellEnd"/>
      <w:r>
        <w:rPr>
          <w:sz w:val="24"/>
          <w:szCs w:val="24"/>
        </w:rPr>
        <w:t xml:space="preserve"> Morales government towards recognizing the importance of community forest management in achieving NDCs. Additionally, we began to work </w:t>
      </w:r>
      <w:r w:rsidR="0054194B">
        <w:rPr>
          <w:sz w:val="24"/>
          <w:szCs w:val="24"/>
        </w:rPr>
        <w:t xml:space="preserve">in the </w:t>
      </w:r>
      <w:proofErr w:type="spellStart"/>
      <w:r w:rsidR="0054194B">
        <w:rPr>
          <w:sz w:val="24"/>
          <w:szCs w:val="24"/>
        </w:rPr>
        <w:t>Guarayos</w:t>
      </w:r>
      <w:proofErr w:type="spellEnd"/>
      <w:r w:rsidR="0054194B">
        <w:rPr>
          <w:sz w:val="24"/>
          <w:szCs w:val="24"/>
        </w:rPr>
        <w:t xml:space="preserve"> Indigenous Territory </w:t>
      </w:r>
      <w:r>
        <w:rPr>
          <w:sz w:val="24"/>
          <w:szCs w:val="24"/>
        </w:rPr>
        <w:t xml:space="preserve">with </w:t>
      </w:r>
      <w:r w:rsidR="0054194B">
        <w:rPr>
          <w:sz w:val="24"/>
          <w:szCs w:val="24"/>
        </w:rPr>
        <w:t xml:space="preserve">local level representative </w:t>
      </w:r>
      <w:r>
        <w:rPr>
          <w:sz w:val="24"/>
          <w:szCs w:val="24"/>
        </w:rPr>
        <w:t>indigenous organizations (</w:t>
      </w:r>
      <w:proofErr w:type="spellStart"/>
      <w:r>
        <w:rPr>
          <w:sz w:val="24"/>
          <w:szCs w:val="24"/>
        </w:rPr>
        <w:t>centrales</w:t>
      </w:r>
      <w:proofErr w:type="spellEnd"/>
      <w:r>
        <w:rPr>
          <w:sz w:val="24"/>
          <w:szCs w:val="24"/>
        </w:rPr>
        <w:t xml:space="preserve"> </w:t>
      </w:r>
      <w:proofErr w:type="spellStart"/>
      <w:r>
        <w:rPr>
          <w:sz w:val="24"/>
          <w:szCs w:val="24"/>
        </w:rPr>
        <w:t>indigenas</w:t>
      </w:r>
      <w:proofErr w:type="spellEnd"/>
      <w:r>
        <w:rPr>
          <w:sz w:val="24"/>
          <w:szCs w:val="24"/>
        </w:rPr>
        <w:t xml:space="preserve">) to develop better </w:t>
      </w:r>
      <w:r w:rsidR="0054194B">
        <w:rPr>
          <w:sz w:val="24"/>
          <w:szCs w:val="24"/>
        </w:rPr>
        <w:t xml:space="preserve">land and forest governance </w:t>
      </w:r>
      <w:r>
        <w:rPr>
          <w:sz w:val="24"/>
          <w:szCs w:val="24"/>
        </w:rPr>
        <w:t xml:space="preserve">policies and practices </w:t>
      </w:r>
      <w:r w:rsidR="0054194B">
        <w:rPr>
          <w:sz w:val="24"/>
          <w:szCs w:val="24"/>
        </w:rPr>
        <w:t xml:space="preserve">to </w:t>
      </w:r>
      <w:r>
        <w:rPr>
          <w:sz w:val="24"/>
          <w:szCs w:val="24"/>
        </w:rPr>
        <w:t>increas</w:t>
      </w:r>
      <w:r w:rsidR="0054194B">
        <w:rPr>
          <w:sz w:val="24"/>
          <w:szCs w:val="24"/>
        </w:rPr>
        <w:t xml:space="preserve">e the resilience of the population and the sustainability of the resource. We also started to  pressure </w:t>
      </w:r>
      <w:r>
        <w:rPr>
          <w:sz w:val="24"/>
          <w:szCs w:val="24"/>
        </w:rPr>
        <w:t xml:space="preserve">the territorial government of </w:t>
      </w:r>
      <w:proofErr w:type="spellStart"/>
      <w:r>
        <w:rPr>
          <w:sz w:val="24"/>
          <w:szCs w:val="24"/>
        </w:rPr>
        <w:t>Guarayos</w:t>
      </w:r>
      <w:proofErr w:type="spellEnd"/>
      <w:r>
        <w:rPr>
          <w:sz w:val="24"/>
          <w:szCs w:val="24"/>
        </w:rPr>
        <w:t xml:space="preserve">, the COPNAG, to improve governance over </w:t>
      </w:r>
      <w:r w:rsidR="0054194B">
        <w:rPr>
          <w:sz w:val="24"/>
          <w:szCs w:val="24"/>
        </w:rPr>
        <w:t xml:space="preserve">its territory (our </w:t>
      </w:r>
      <w:r>
        <w:rPr>
          <w:sz w:val="24"/>
          <w:szCs w:val="24"/>
        </w:rPr>
        <w:t>landscape</w:t>
      </w:r>
      <w:r w:rsidR="0054194B">
        <w:rPr>
          <w:sz w:val="24"/>
          <w:szCs w:val="24"/>
        </w:rPr>
        <w:t>)</w:t>
      </w:r>
      <w:r>
        <w:rPr>
          <w:sz w:val="24"/>
          <w:szCs w:val="24"/>
        </w:rPr>
        <w:t xml:space="preserve">. We have </w:t>
      </w:r>
      <w:r w:rsidR="0054194B">
        <w:rPr>
          <w:sz w:val="24"/>
          <w:szCs w:val="24"/>
        </w:rPr>
        <w:t xml:space="preserve">assessed </w:t>
      </w:r>
      <w:r w:rsidR="0054194B">
        <w:rPr>
          <w:color w:val="000000"/>
          <w:sz w:val="24"/>
          <w:szCs w:val="24"/>
        </w:rPr>
        <w:t xml:space="preserve">Bolivia´s </w:t>
      </w:r>
      <w:r>
        <w:rPr>
          <w:color w:val="000000"/>
          <w:sz w:val="24"/>
          <w:szCs w:val="24"/>
        </w:rPr>
        <w:t xml:space="preserve">compliance with </w:t>
      </w:r>
      <w:r w:rsidR="0054194B">
        <w:rPr>
          <w:color w:val="000000"/>
          <w:sz w:val="24"/>
          <w:szCs w:val="24"/>
        </w:rPr>
        <w:t xml:space="preserve">its </w:t>
      </w:r>
      <w:r>
        <w:rPr>
          <w:color w:val="000000"/>
          <w:sz w:val="24"/>
          <w:szCs w:val="24"/>
        </w:rPr>
        <w:t xml:space="preserve">NDC in the forestry sector in order to </w:t>
      </w:r>
      <w:r>
        <w:rPr>
          <w:sz w:val="24"/>
          <w:szCs w:val="24"/>
        </w:rPr>
        <w:t>highlight the importance of indigenous and peasant communities</w:t>
      </w:r>
      <w:r>
        <w:rPr>
          <w:color w:val="000000"/>
          <w:sz w:val="24"/>
          <w:szCs w:val="24"/>
        </w:rPr>
        <w:t xml:space="preserve"> in this national effort. Unfortunately, social and political upheaval stopped the work in progress which will have to continue in 2020. </w:t>
      </w:r>
    </w:p>
    <w:p w14:paraId="6B309893" w14:textId="77777777" w:rsidR="000D3A30" w:rsidRDefault="00582FAE">
      <w:pPr>
        <w:spacing w:after="160"/>
        <w:jc w:val="both"/>
        <w:rPr>
          <w:sz w:val="24"/>
          <w:szCs w:val="24"/>
        </w:rPr>
      </w:pPr>
      <w:r w:rsidRPr="00BE078E">
        <w:rPr>
          <w:color w:val="000000"/>
          <w:sz w:val="24"/>
          <w:szCs w:val="24"/>
        </w:rPr>
        <w:t>We use</w:t>
      </w:r>
      <w:r w:rsidR="00BE078E" w:rsidRPr="00BE078E">
        <w:rPr>
          <w:color w:val="000000"/>
          <w:sz w:val="24"/>
          <w:szCs w:val="24"/>
        </w:rPr>
        <w:t>d</w:t>
      </w:r>
      <w:r w:rsidRPr="00BE078E">
        <w:rPr>
          <w:color w:val="000000"/>
          <w:sz w:val="24"/>
          <w:szCs w:val="24"/>
        </w:rPr>
        <w:t xml:space="preserve"> the gender and youth evaluation conducted for the inception phase</w:t>
      </w:r>
      <w:r w:rsidRPr="00BE078E">
        <w:rPr>
          <w:sz w:val="24"/>
          <w:szCs w:val="24"/>
        </w:rPr>
        <w:t xml:space="preserve"> in </w:t>
      </w:r>
      <w:proofErr w:type="spellStart"/>
      <w:r w:rsidRPr="00BE078E">
        <w:rPr>
          <w:sz w:val="24"/>
          <w:szCs w:val="24"/>
        </w:rPr>
        <w:t>Guarayos</w:t>
      </w:r>
      <w:proofErr w:type="spellEnd"/>
      <w:r w:rsidRPr="00BE078E">
        <w:rPr>
          <w:sz w:val="24"/>
          <w:szCs w:val="24"/>
        </w:rPr>
        <w:t xml:space="preserve"> to guide </w:t>
      </w:r>
      <w:r w:rsidR="00BE078E" w:rsidRPr="00BE078E">
        <w:rPr>
          <w:sz w:val="24"/>
          <w:szCs w:val="24"/>
        </w:rPr>
        <w:t>our</w:t>
      </w:r>
      <w:r w:rsidRPr="00BE078E">
        <w:rPr>
          <w:sz w:val="24"/>
          <w:szCs w:val="24"/>
        </w:rPr>
        <w:t xml:space="preserve"> interventions </w:t>
      </w:r>
      <w:r w:rsidR="00BE078E" w:rsidRPr="00BE078E">
        <w:rPr>
          <w:sz w:val="24"/>
          <w:szCs w:val="24"/>
        </w:rPr>
        <w:t>t</w:t>
      </w:r>
      <w:r w:rsidRPr="00BE078E">
        <w:rPr>
          <w:sz w:val="24"/>
          <w:szCs w:val="24"/>
        </w:rPr>
        <w:t>o work towards increasing the participation of women and youth.</w:t>
      </w:r>
      <w:r>
        <w:rPr>
          <w:sz w:val="24"/>
          <w:szCs w:val="24"/>
        </w:rPr>
        <w:t xml:space="preserve"> We are currently including gender and youth strategic interventions transversely across the program and in </w:t>
      </w:r>
      <w:r w:rsidR="00BF2099">
        <w:rPr>
          <w:sz w:val="24"/>
          <w:szCs w:val="24"/>
        </w:rPr>
        <w:t xml:space="preserve">the </w:t>
      </w:r>
      <w:r>
        <w:rPr>
          <w:sz w:val="24"/>
          <w:szCs w:val="24"/>
        </w:rPr>
        <w:t xml:space="preserve">planning for 2020. The participation of these poorly represented groups is key to the success of the planned activities. Additionally, we are structuring a programme oriented at the development of entrepreneurship based on the commercialization of forest resources to enhance the sense of belonging to the, forested, territory among the indigenous youth, </w:t>
      </w:r>
      <w:r w:rsidR="00BF2099">
        <w:rPr>
          <w:sz w:val="24"/>
          <w:szCs w:val="24"/>
        </w:rPr>
        <w:t>to broad</w:t>
      </w:r>
      <w:r w:rsidR="00BF2099" w:rsidDel="00BF2099">
        <w:rPr>
          <w:sz w:val="24"/>
          <w:szCs w:val="24"/>
        </w:rPr>
        <w:t xml:space="preserve"> </w:t>
      </w:r>
      <w:r w:rsidR="00BF2099">
        <w:rPr>
          <w:sz w:val="24"/>
          <w:szCs w:val="24"/>
        </w:rPr>
        <w:t xml:space="preserve">the </w:t>
      </w:r>
      <w:r>
        <w:rPr>
          <w:sz w:val="24"/>
          <w:szCs w:val="24"/>
        </w:rPr>
        <w:t xml:space="preserve"> appropriation of communities over their forest resources and to reduce poverty </w:t>
      </w:r>
      <w:r w:rsidR="00BF2099">
        <w:rPr>
          <w:sz w:val="24"/>
          <w:szCs w:val="24"/>
        </w:rPr>
        <w:t xml:space="preserve">through the </w:t>
      </w:r>
      <w:r>
        <w:rPr>
          <w:sz w:val="24"/>
          <w:szCs w:val="24"/>
        </w:rPr>
        <w:t xml:space="preserve">development of local economies. </w:t>
      </w:r>
    </w:p>
    <w:p w14:paraId="425A41A1" w14:textId="77777777" w:rsidR="000D3A30" w:rsidRDefault="000D3A30">
      <w:pPr>
        <w:rPr>
          <w:i/>
        </w:rPr>
      </w:pPr>
    </w:p>
    <w:p w14:paraId="1B948BA4" w14:textId="77777777" w:rsidR="000D3A30" w:rsidRDefault="00582FAE">
      <w:pPr>
        <w:rPr>
          <w:i/>
        </w:rPr>
      </w:pPr>
      <w:r>
        <w:rPr>
          <w:i/>
        </w:rPr>
        <w:t>NB: Under each core proposition, please disaggregate information about men and women: describe what you achieved in the areas of gender (e.g. more equity in tenure/access/benefits; more equity in decision-making; involvement in sustainable practices) and youth F/M (e.g. improved participation/ involvement/ benefits; opportunities created).</w:t>
      </w:r>
    </w:p>
    <w:p w14:paraId="2CBDD75D" w14:textId="77777777" w:rsidR="000D3A30" w:rsidRDefault="000D3A30">
      <w:pPr>
        <w:rPr>
          <w:i/>
        </w:rPr>
      </w:pPr>
    </w:p>
    <w:p w14:paraId="09FBDAE3" w14:textId="77777777" w:rsidR="000D3A30" w:rsidRDefault="00582FAE">
      <w:pPr>
        <w:rPr>
          <w:i/>
        </w:rPr>
      </w:pPr>
      <w:r>
        <w:rPr>
          <w:i/>
        </w:rPr>
        <w:t>Summarise what you have learned about your strategies, assumptions, external influences, collaboration with other partners, challenges and how to overcome them etc. You can refer to chapter 2: Reflection and learning.</w:t>
      </w:r>
    </w:p>
    <w:p w14:paraId="1E08F09D" w14:textId="77777777" w:rsidR="000D3A30" w:rsidRDefault="000D3A30">
      <w:pPr>
        <w:rPr>
          <w:i/>
        </w:rPr>
      </w:pPr>
    </w:p>
    <w:p w14:paraId="580368B6" w14:textId="77777777" w:rsidR="000D3A30" w:rsidRDefault="000D3A30">
      <w:pPr>
        <w:rPr>
          <w:i/>
        </w:rPr>
      </w:pPr>
    </w:p>
    <w:p w14:paraId="15D4F85E" w14:textId="77777777" w:rsidR="000D3A30" w:rsidRDefault="00582FAE">
      <w:r>
        <w:br w:type="page"/>
      </w:r>
    </w:p>
    <w:p w14:paraId="2648F75B" w14:textId="77777777" w:rsidR="000D3A30" w:rsidRDefault="00582FAE">
      <w:pPr>
        <w:pStyle w:val="Kop1"/>
        <w:numPr>
          <w:ilvl w:val="0"/>
          <w:numId w:val="9"/>
        </w:numPr>
      </w:pPr>
      <w:r>
        <w:lastRenderedPageBreak/>
        <w:t>Report on achievements</w:t>
      </w:r>
    </w:p>
    <w:p w14:paraId="5846234B" w14:textId="77777777" w:rsidR="000D3A30" w:rsidRDefault="00582FAE">
      <w:pPr>
        <w:pStyle w:val="Kop2"/>
        <w:numPr>
          <w:ilvl w:val="1"/>
          <w:numId w:val="9"/>
        </w:numPr>
      </w:pPr>
      <w:r>
        <w:t>Context</w:t>
      </w:r>
    </w:p>
    <w:p w14:paraId="15C4C7CB" w14:textId="77777777" w:rsidR="000D3A30" w:rsidRDefault="00582FAE">
      <w:pPr>
        <w:rPr>
          <w:i/>
        </w:rPr>
      </w:pPr>
      <w:r>
        <w:rPr>
          <w:i/>
        </w:rPr>
        <w:t>What changes in context did you see in 2019 in the social / political / environmental / operational space / landscape situation? What effect did this have on the implementation of the programme and reaching the goals of your work plan? What developments might endanger achieving the outcomes or provide new opportunities? As a result, did you have to make changes in your goals, strategies or ToC?</w:t>
      </w:r>
    </w:p>
    <w:p w14:paraId="39317E87" w14:textId="77777777" w:rsidR="000D3A30" w:rsidRDefault="000D3A30">
      <w:pPr>
        <w:spacing w:after="160"/>
        <w:jc w:val="both"/>
      </w:pPr>
    </w:p>
    <w:p w14:paraId="3ACFDB55" w14:textId="77777777" w:rsidR="000D3A30" w:rsidRDefault="00582FAE">
      <w:pPr>
        <w:spacing w:after="160"/>
        <w:jc w:val="both"/>
      </w:pPr>
      <w:r>
        <w:t xml:space="preserve">The end of 2019 had two key events. One was the burning of millions of ha of dry tropical forests and savannas in Bolivia and the second one was the ouster of </w:t>
      </w:r>
      <w:proofErr w:type="spellStart"/>
      <w:r>
        <w:t>Evo</w:t>
      </w:r>
      <w:proofErr w:type="spellEnd"/>
      <w:r>
        <w:t xml:space="preserve"> Morales as president of Bolivia. The burning of enormous swaths of forests and the timing of the massive forest fires with policy changes related to land use caused a widespread social rejection of Morales and his political allies. The slow government response amid the social outcries and the refusal to declare a national state of emergency led to heavy political losses for Morales at the general election polls in October 2019. </w:t>
      </w:r>
    </w:p>
    <w:p w14:paraId="531E20FF" w14:textId="77777777" w:rsidR="000D3A30" w:rsidRDefault="00582FAE">
      <w:pPr>
        <w:spacing w:after="160"/>
        <w:jc w:val="both"/>
      </w:pPr>
      <w:r>
        <w:t xml:space="preserve">October elections were marred by early post-voting evidence of fraud and the country went into a civil strike for over three weeks which led to the ouster and self-exile of </w:t>
      </w:r>
      <w:proofErr w:type="spellStart"/>
      <w:r>
        <w:t>Evo</w:t>
      </w:r>
      <w:proofErr w:type="spellEnd"/>
      <w:r>
        <w:t xml:space="preserve"> Morales and the vice-president Alvaro Garcia </w:t>
      </w:r>
      <w:proofErr w:type="spellStart"/>
      <w:r>
        <w:t>Lineras</w:t>
      </w:r>
      <w:proofErr w:type="spellEnd"/>
      <w:r>
        <w:t xml:space="preserve">. The transitory government is right wing and almost all positions related to top-level ministry posts were replaced within a two-week period. The transitory government is not likely to change the Morales position on land use change or decrease the economic and political benefits to the agro-industrial sector due to its close ties with the industrial sector.  We also do not foresee significant changes with regards to environmental policies across Bolivia. In fact, days after changes in power, the Land Use Plan for the department of </w:t>
      </w:r>
      <w:proofErr w:type="spellStart"/>
      <w:r>
        <w:t>Beni</w:t>
      </w:r>
      <w:proofErr w:type="spellEnd"/>
      <w:r>
        <w:t xml:space="preserve"> was modified to allow deforestation and transformation of over 5 million ha of land to </w:t>
      </w:r>
      <w:proofErr w:type="spellStart"/>
      <w:r>
        <w:t>favor</w:t>
      </w:r>
      <w:proofErr w:type="spellEnd"/>
      <w:r>
        <w:t xml:space="preserve"> the agro-industrial sector. The new government did </w:t>
      </w:r>
      <w:proofErr w:type="spellStart"/>
      <w:r>
        <w:t>reestablish</w:t>
      </w:r>
      <w:proofErr w:type="spellEnd"/>
      <w:r>
        <w:t xml:space="preserve"> the social freedom and operational space of NGOs (for the moment we are no longer in the eye of the storm).</w:t>
      </w:r>
    </w:p>
    <w:p w14:paraId="45E4BDAA" w14:textId="77777777" w:rsidR="000D3A30" w:rsidRDefault="00582FAE">
      <w:pPr>
        <w:spacing w:after="160"/>
        <w:jc w:val="both"/>
      </w:pPr>
      <w:r>
        <w:t xml:space="preserve">Positive changes already evidenced are highly-skilled professionals in important roles within the Ministry of Environment. We see closer and better coordination within the forestry sector as well as between the ministries of the Environment and Productive Development. During this transitory government, there is an evident will to strengthen the forestry sector and to adapt policies to </w:t>
      </w:r>
      <w:proofErr w:type="spellStart"/>
      <w:r>
        <w:t>favor</w:t>
      </w:r>
      <w:proofErr w:type="spellEnd"/>
      <w:r>
        <w:t xml:space="preserve"> the forestry sector.</w:t>
      </w:r>
    </w:p>
    <w:p w14:paraId="734CF33A" w14:textId="77777777" w:rsidR="000D3A30" w:rsidRDefault="00582FAE">
      <w:pPr>
        <w:spacing w:after="160"/>
        <w:jc w:val="both"/>
      </w:pPr>
      <w:r>
        <w:t xml:space="preserve">The transition government will likely be dealing with budget deficits and low income due to the continuing low prices of oil and gas across the globe. The agro-industry has increased its percentage of participation in Bolivia’s Gross Domestic Product and ranks higher than the mining sector. The importance of this sector’s contribution and policies </w:t>
      </w:r>
      <w:proofErr w:type="spellStart"/>
      <w:r>
        <w:t>favoring</w:t>
      </w:r>
      <w:proofErr w:type="spellEnd"/>
      <w:r>
        <w:t xml:space="preserve"> their activities will likely continue. </w:t>
      </w:r>
    </w:p>
    <w:p w14:paraId="6A1BFB6B" w14:textId="77777777" w:rsidR="000D3A30" w:rsidRDefault="00582FAE">
      <w:pPr>
        <w:spacing w:after="160"/>
        <w:jc w:val="both"/>
      </w:pPr>
      <w:r>
        <w:t xml:space="preserve">These foreseen policy changes for the forest sector present opportunities as well as challenges for the implementation of the program. IBIF, and the indigenous territories governments with which IBIF works have improved in reaching out to top-level government representatives. The strong social environmental concern brought on by the fires highlights opportunities for our programme objectives. We believe there will be more possibilities to contribute to policy changes from a technical perspective, to highlight the issues on communal forest management and to improve conditions for forest users in general and specifically for the </w:t>
      </w:r>
      <w:proofErr w:type="spellStart"/>
      <w:r>
        <w:t>Guarayos</w:t>
      </w:r>
      <w:proofErr w:type="spellEnd"/>
      <w:r>
        <w:t xml:space="preserve"> territory. The fluidity of the changes envisioned towards the end of 2019 did not give us a chance to </w:t>
      </w:r>
      <w:r>
        <w:lastRenderedPageBreak/>
        <w:t xml:space="preserve">evaluate changes to our ToC or to our strategies. This should and will be the focus of the Learning and Reflection meeting in 2020. </w:t>
      </w:r>
    </w:p>
    <w:p w14:paraId="4E8921BF" w14:textId="77777777" w:rsidR="000D3A30" w:rsidRDefault="000D3A30">
      <w:pPr>
        <w:spacing w:after="160"/>
        <w:jc w:val="both"/>
      </w:pPr>
    </w:p>
    <w:p w14:paraId="7DE0691C" w14:textId="77777777" w:rsidR="000D3A30" w:rsidRDefault="000D3A30">
      <w:pPr>
        <w:rPr>
          <w:i/>
          <w:strike/>
        </w:rPr>
      </w:pPr>
    </w:p>
    <w:p w14:paraId="252D5760" w14:textId="77777777" w:rsidR="000D3A30" w:rsidRDefault="00582FAE">
      <w:pPr>
        <w:pStyle w:val="Kop2"/>
        <w:numPr>
          <w:ilvl w:val="1"/>
          <w:numId w:val="9"/>
        </w:numPr>
      </w:pPr>
      <w:r>
        <w:t>Theory of Change 2019</w:t>
      </w:r>
    </w:p>
    <w:p w14:paraId="577DCF9F" w14:textId="77777777" w:rsidR="000D3A30" w:rsidRDefault="00582FAE">
      <w:pPr>
        <w:rPr>
          <w:i/>
        </w:rPr>
      </w:pPr>
      <w:r>
        <w:rPr>
          <w:i/>
        </w:rPr>
        <w:t xml:space="preserve">Add a figure of the latest version of your ToC. Describe any changes you have made to the ToC in 2019 and explain why if not yet explained in section 1.1.  For reference please include the numbers of the ToC outcomes and use the same numbering in section 1.4. </w:t>
      </w:r>
    </w:p>
    <w:p w14:paraId="12602697" w14:textId="77777777" w:rsidR="008E4656" w:rsidRDefault="008E4656">
      <w:pPr>
        <w:rPr>
          <w:i/>
        </w:rPr>
        <w:sectPr w:rsidR="008E4656" w:rsidSect="00B61E37">
          <w:headerReference w:type="default" r:id="rId11"/>
          <w:footerReference w:type="default" r:id="rId12"/>
          <w:pgSz w:w="11906" w:h="16838"/>
          <w:pgMar w:top="1134" w:right="1151" w:bottom="765" w:left="1440" w:header="539" w:footer="709" w:gutter="0"/>
          <w:pgNumType w:start="1"/>
          <w:cols w:space="720" w:equalWidth="0">
            <w:col w:w="8452"/>
          </w:cols>
          <w:docGrid w:linePitch="299"/>
        </w:sectPr>
      </w:pPr>
    </w:p>
    <w:p w14:paraId="1092E71F" w14:textId="0C1EBDB3" w:rsidR="000D3A30" w:rsidRDefault="000D3A30">
      <w:pPr>
        <w:rPr>
          <w:i/>
        </w:rPr>
      </w:pPr>
    </w:p>
    <w:p w14:paraId="31B187B0" w14:textId="77777777" w:rsidR="008F0159" w:rsidRDefault="00582FAE">
      <w:pPr>
        <w:rPr>
          <w:i/>
        </w:rPr>
        <w:sectPr w:rsidR="008F0159">
          <w:pgSz w:w="16838" w:h="11906"/>
          <w:pgMar w:top="1151" w:right="765" w:bottom="1440" w:left="1134" w:header="539" w:footer="709" w:gutter="0"/>
          <w:pgNumType w:start="1"/>
          <w:cols w:space="720" w:equalWidth="0">
            <w:col w:w="8838"/>
          </w:cols>
        </w:sectPr>
      </w:pPr>
      <w:r>
        <w:rPr>
          <w:i/>
          <w:noProof/>
          <w:lang w:val="nl-NL" w:eastAsia="nl-NL"/>
        </w:rPr>
        <w:drawing>
          <wp:inline distT="0" distB="0" distL="0" distR="0" wp14:anchorId="7BFD94A3" wp14:editId="2DEFACB3">
            <wp:extent cx="9527458" cy="5135245"/>
            <wp:effectExtent l="0" t="0" r="0" b="8255"/>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3"/>
                    <a:srcRect/>
                    <a:stretch>
                      <a:fillRect/>
                    </a:stretch>
                  </pic:blipFill>
                  <pic:spPr>
                    <a:xfrm>
                      <a:off x="0" y="0"/>
                      <a:ext cx="9537999" cy="5140927"/>
                    </a:xfrm>
                    <a:prstGeom prst="rect">
                      <a:avLst/>
                    </a:prstGeom>
                    <a:ln/>
                  </pic:spPr>
                </pic:pic>
              </a:graphicData>
            </a:graphic>
          </wp:inline>
        </w:drawing>
      </w:r>
    </w:p>
    <w:p w14:paraId="6EB95A5D" w14:textId="5EC11E3A" w:rsidR="000D3A30" w:rsidRDefault="000D3A30">
      <w:pPr>
        <w:rPr>
          <w:i/>
        </w:rPr>
      </w:pPr>
    </w:p>
    <w:p w14:paraId="57CC9446" w14:textId="77777777" w:rsidR="000D3A30" w:rsidRDefault="00582FAE">
      <w:pPr>
        <w:pStyle w:val="Kop2"/>
        <w:numPr>
          <w:ilvl w:val="1"/>
          <w:numId w:val="9"/>
        </w:numPr>
      </w:pPr>
      <w:r>
        <w:t>Impact</w:t>
      </w:r>
    </w:p>
    <w:p w14:paraId="5E61303F" w14:textId="77777777" w:rsidR="000D3A30" w:rsidRDefault="00582FAE">
      <w:r>
        <w:rPr>
          <w:i/>
        </w:rPr>
        <w:t>Describe to what extent your interventions and outcomes contributed to impactful changes, using the selected key performance indicators (KPIs). Refer to the sub-KPIs for which you have set targets during the inception phase. It is not necessary to provide quantitative information, but if you have an indication, you can add an estimation of the quantitative impact in numbers of hectares or people impacted. (If you have a completed baseline, use that setup to describe changes)</w:t>
      </w:r>
      <w:r>
        <w:t>.</w:t>
      </w:r>
    </w:p>
    <w:p w14:paraId="5184D387" w14:textId="77777777" w:rsidR="000D3A30" w:rsidRDefault="000D3A30"/>
    <w:p w14:paraId="6FB3B86F" w14:textId="77777777" w:rsidR="000D3A30" w:rsidRDefault="00582FAE">
      <w:r>
        <w:t>At the initial stage of the project, no strategies were implemented in its fullness, hence, no measurable contribution can be reported yet.</w:t>
      </w:r>
    </w:p>
    <w:p w14:paraId="5CB764B9" w14:textId="77777777" w:rsidR="000D3A30" w:rsidRDefault="000D3A30"/>
    <w:tbl>
      <w:tblPr>
        <w:tblStyle w:val="a0"/>
        <w:tblW w:w="9639"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1842"/>
        <w:gridCol w:w="3545"/>
        <w:gridCol w:w="2693"/>
        <w:gridCol w:w="1559"/>
      </w:tblGrid>
      <w:tr w:rsidR="000D3A30" w14:paraId="3729F282" w14:textId="77777777">
        <w:trPr>
          <w:trHeight w:val="943"/>
        </w:trPr>
        <w:tc>
          <w:tcPr>
            <w:tcW w:w="1842" w:type="dxa"/>
            <w:tcBorders>
              <w:top w:val="single" w:sz="4" w:space="0" w:color="00000A"/>
              <w:left w:val="single" w:sz="4" w:space="0" w:color="00000A"/>
              <w:bottom w:val="single" w:sz="4" w:space="0" w:color="00000A"/>
              <w:right w:val="single" w:sz="4" w:space="0" w:color="00000A"/>
            </w:tcBorders>
            <w:shd w:val="clear" w:color="auto" w:fill="DDEBF7"/>
            <w:tcMar>
              <w:left w:w="70" w:type="dxa"/>
            </w:tcMar>
            <w:vAlign w:val="center"/>
          </w:tcPr>
          <w:p w14:paraId="029FE45A" w14:textId="77777777" w:rsidR="000D3A30" w:rsidRDefault="00582FAE">
            <w:pPr>
              <w:rPr>
                <w:b/>
              </w:rPr>
            </w:pPr>
            <w:r>
              <w:rPr>
                <w:b/>
              </w:rPr>
              <w:t>Key performance sub-indicator</w:t>
            </w:r>
          </w:p>
        </w:tc>
        <w:tc>
          <w:tcPr>
            <w:tcW w:w="3545" w:type="dxa"/>
            <w:tcBorders>
              <w:top w:val="single" w:sz="4" w:space="0" w:color="00000A"/>
              <w:left w:val="single" w:sz="4" w:space="0" w:color="00000A"/>
              <w:bottom w:val="single" w:sz="4" w:space="0" w:color="00000A"/>
              <w:right w:val="single" w:sz="4" w:space="0" w:color="00000A"/>
            </w:tcBorders>
            <w:shd w:val="clear" w:color="auto" w:fill="DDEBF7"/>
            <w:tcMar>
              <w:left w:w="70" w:type="dxa"/>
            </w:tcMar>
            <w:vAlign w:val="center"/>
          </w:tcPr>
          <w:p w14:paraId="4B080DB0" w14:textId="77777777" w:rsidR="000D3A30" w:rsidRDefault="00582FAE">
            <w:pPr>
              <w:rPr>
                <w:b/>
              </w:rPr>
            </w:pPr>
            <w:r>
              <w:rPr>
                <w:b/>
              </w:rPr>
              <w:t>Description of observed changes in the landscape</w:t>
            </w:r>
          </w:p>
        </w:tc>
        <w:tc>
          <w:tcPr>
            <w:tcW w:w="2693" w:type="dxa"/>
            <w:tcBorders>
              <w:top w:val="single" w:sz="4" w:space="0" w:color="00000A"/>
              <w:left w:val="single" w:sz="4" w:space="0" w:color="00000A"/>
              <w:bottom w:val="single" w:sz="4" w:space="0" w:color="00000A"/>
              <w:right w:val="single" w:sz="4" w:space="0" w:color="00000A"/>
            </w:tcBorders>
            <w:shd w:val="clear" w:color="auto" w:fill="DDEBF7"/>
            <w:tcMar>
              <w:left w:w="70" w:type="dxa"/>
            </w:tcMar>
            <w:vAlign w:val="center"/>
          </w:tcPr>
          <w:p w14:paraId="0F01ED3D" w14:textId="77777777" w:rsidR="000D3A30" w:rsidRDefault="00582FAE">
            <w:pPr>
              <w:rPr>
                <w:b/>
              </w:rPr>
            </w:pPr>
            <w:r>
              <w:rPr>
                <w:b/>
              </w:rPr>
              <w:t>TBI’s Contribution</w:t>
            </w:r>
          </w:p>
        </w:tc>
        <w:tc>
          <w:tcPr>
            <w:tcW w:w="1559" w:type="dxa"/>
            <w:tcBorders>
              <w:top w:val="single" w:sz="4" w:space="0" w:color="00000A"/>
              <w:left w:val="single" w:sz="4" w:space="0" w:color="00000A"/>
              <w:bottom w:val="single" w:sz="4" w:space="0" w:color="00000A"/>
              <w:right w:val="single" w:sz="4" w:space="0" w:color="00000A"/>
            </w:tcBorders>
            <w:shd w:val="clear" w:color="auto" w:fill="DDEBF7"/>
            <w:tcMar>
              <w:left w:w="70" w:type="dxa"/>
            </w:tcMar>
            <w:vAlign w:val="center"/>
          </w:tcPr>
          <w:p w14:paraId="57F6EE89" w14:textId="77777777" w:rsidR="000D3A30" w:rsidRDefault="00582FAE">
            <w:pPr>
              <w:rPr>
                <w:b/>
              </w:rPr>
            </w:pPr>
            <w:r>
              <w:rPr>
                <w:b/>
              </w:rPr>
              <w:t>Estimated impact in #hectares and #people</w:t>
            </w:r>
          </w:p>
        </w:tc>
      </w:tr>
      <w:tr w:rsidR="000D3A30" w14:paraId="58DEF3D6" w14:textId="77777777">
        <w:trPr>
          <w:trHeight w:val="314"/>
        </w:trPr>
        <w:tc>
          <w:tcPr>
            <w:tcW w:w="1842" w:type="dxa"/>
            <w:tcBorders>
              <w:top w:val="single" w:sz="4" w:space="0" w:color="00000A"/>
              <w:left w:val="single" w:sz="4" w:space="0" w:color="00000A"/>
              <w:bottom w:val="single" w:sz="4" w:space="0" w:color="00000A"/>
              <w:right w:val="single" w:sz="4" w:space="0" w:color="00000A"/>
            </w:tcBorders>
            <w:shd w:val="clear" w:color="auto" w:fill="FFFFFF"/>
            <w:tcMar>
              <w:left w:w="70" w:type="dxa"/>
            </w:tcMar>
            <w:vAlign w:val="center"/>
          </w:tcPr>
          <w:p w14:paraId="5F493EEA" w14:textId="77777777" w:rsidR="000D3A30" w:rsidRDefault="00582FAE">
            <w:r>
              <w:t> </w:t>
            </w:r>
          </w:p>
        </w:tc>
        <w:tc>
          <w:tcPr>
            <w:tcW w:w="3545"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17FF811C" w14:textId="77777777" w:rsidR="000D3A30" w:rsidRDefault="000D3A30"/>
        </w:tc>
        <w:tc>
          <w:tcPr>
            <w:tcW w:w="2693"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4008CA71" w14:textId="77777777" w:rsidR="000D3A30" w:rsidRDefault="000D3A30"/>
        </w:tc>
        <w:tc>
          <w:tcPr>
            <w:tcW w:w="1559"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2C4B1E87" w14:textId="77777777" w:rsidR="000D3A30" w:rsidRDefault="000D3A30"/>
        </w:tc>
      </w:tr>
      <w:tr w:rsidR="000D3A30" w14:paraId="245E0911" w14:textId="77777777">
        <w:trPr>
          <w:trHeight w:val="314"/>
        </w:trPr>
        <w:tc>
          <w:tcPr>
            <w:tcW w:w="1842" w:type="dxa"/>
            <w:tcBorders>
              <w:top w:val="single" w:sz="4" w:space="0" w:color="00000A"/>
              <w:left w:val="single" w:sz="4" w:space="0" w:color="00000A"/>
              <w:bottom w:val="single" w:sz="4" w:space="0" w:color="00000A"/>
              <w:right w:val="single" w:sz="4" w:space="0" w:color="00000A"/>
            </w:tcBorders>
            <w:shd w:val="clear" w:color="auto" w:fill="FFFFFF"/>
            <w:tcMar>
              <w:left w:w="70" w:type="dxa"/>
            </w:tcMar>
            <w:vAlign w:val="center"/>
          </w:tcPr>
          <w:p w14:paraId="7C3D4DED" w14:textId="77777777" w:rsidR="000D3A30" w:rsidRDefault="00582FAE">
            <w:r>
              <w:t> </w:t>
            </w:r>
          </w:p>
        </w:tc>
        <w:tc>
          <w:tcPr>
            <w:tcW w:w="3545"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56E38099" w14:textId="77777777" w:rsidR="000D3A30" w:rsidRDefault="000D3A30"/>
        </w:tc>
        <w:tc>
          <w:tcPr>
            <w:tcW w:w="2693"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70C93F07" w14:textId="77777777" w:rsidR="000D3A30" w:rsidRDefault="000D3A30"/>
        </w:tc>
        <w:tc>
          <w:tcPr>
            <w:tcW w:w="1559"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7383DA63" w14:textId="77777777" w:rsidR="000D3A30" w:rsidRDefault="000D3A30"/>
        </w:tc>
      </w:tr>
      <w:tr w:rsidR="000D3A30" w14:paraId="7A0F130E" w14:textId="77777777">
        <w:trPr>
          <w:trHeight w:val="314"/>
        </w:trPr>
        <w:tc>
          <w:tcPr>
            <w:tcW w:w="1842" w:type="dxa"/>
            <w:tcBorders>
              <w:top w:val="single" w:sz="4" w:space="0" w:color="00000A"/>
              <w:left w:val="single" w:sz="4" w:space="0" w:color="00000A"/>
              <w:bottom w:val="single" w:sz="4" w:space="0" w:color="00000A"/>
              <w:right w:val="single" w:sz="4" w:space="0" w:color="00000A"/>
            </w:tcBorders>
            <w:shd w:val="clear" w:color="auto" w:fill="FFFFFF"/>
            <w:tcMar>
              <w:left w:w="70" w:type="dxa"/>
            </w:tcMar>
            <w:vAlign w:val="center"/>
          </w:tcPr>
          <w:p w14:paraId="468EA9D1" w14:textId="77777777" w:rsidR="000D3A30" w:rsidRDefault="00582FAE">
            <w:r>
              <w:t> </w:t>
            </w:r>
          </w:p>
        </w:tc>
        <w:tc>
          <w:tcPr>
            <w:tcW w:w="3545"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6A158C31" w14:textId="77777777" w:rsidR="000D3A30" w:rsidRDefault="000D3A30"/>
        </w:tc>
        <w:tc>
          <w:tcPr>
            <w:tcW w:w="2693"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57B028C3" w14:textId="77777777" w:rsidR="000D3A30" w:rsidRDefault="000D3A30"/>
        </w:tc>
        <w:tc>
          <w:tcPr>
            <w:tcW w:w="1559"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1C18AF70" w14:textId="77777777" w:rsidR="000D3A30" w:rsidRDefault="000D3A30"/>
        </w:tc>
      </w:tr>
      <w:tr w:rsidR="000D3A30" w14:paraId="205A0E6E" w14:textId="77777777">
        <w:trPr>
          <w:trHeight w:val="314"/>
        </w:trPr>
        <w:tc>
          <w:tcPr>
            <w:tcW w:w="1842" w:type="dxa"/>
            <w:tcBorders>
              <w:top w:val="single" w:sz="4" w:space="0" w:color="00000A"/>
              <w:left w:val="single" w:sz="4" w:space="0" w:color="00000A"/>
              <w:bottom w:val="single" w:sz="4" w:space="0" w:color="00000A"/>
              <w:right w:val="single" w:sz="4" w:space="0" w:color="00000A"/>
            </w:tcBorders>
            <w:shd w:val="clear" w:color="auto" w:fill="FFFFFF"/>
            <w:tcMar>
              <w:left w:w="70" w:type="dxa"/>
            </w:tcMar>
            <w:vAlign w:val="center"/>
          </w:tcPr>
          <w:p w14:paraId="2F5B0935" w14:textId="77777777" w:rsidR="000D3A30" w:rsidRDefault="00582FAE">
            <w:r>
              <w:t> </w:t>
            </w:r>
          </w:p>
        </w:tc>
        <w:tc>
          <w:tcPr>
            <w:tcW w:w="3545"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527CF950" w14:textId="77777777" w:rsidR="000D3A30" w:rsidRDefault="000D3A30"/>
        </w:tc>
        <w:tc>
          <w:tcPr>
            <w:tcW w:w="2693"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1F7561B5" w14:textId="77777777" w:rsidR="000D3A30" w:rsidRDefault="000D3A30"/>
        </w:tc>
        <w:tc>
          <w:tcPr>
            <w:tcW w:w="1559"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753228F4" w14:textId="77777777" w:rsidR="000D3A30" w:rsidRDefault="000D3A30"/>
        </w:tc>
      </w:tr>
      <w:tr w:rsidR="000D3A30" w14:paraId="664D40FA" w14:textId="77777777">
        <w:trPr>
          <w:trHeight w:val="314"/>
        </w:trPr>
        <w:tc>
          <w:tcPr>
            <w:tcW w:w="1842" w:type="dxa"/>
            <w:tcBorders>
              <w:top w:val="single" w:sz="4" w:space="0" w:color="00000A"/>
              <w:left w:val="single" w:sz="4" w:space="0" w:color="00000A"/>
              <w:bottom w:val="single" w:sz="4" w:space="0" w:color="00000A"/>
              <w:right w:val="single" w:sz="4" w:space="0" w:color="00000A"/>
            </w:tcBorders>
            <w:shd w:val="clear" w:color="auto" w:fill="FFFFFF"/>
            <w:tcMar>
              <w:left w:w="70" w:type="dxa"/>
            </w:tcMar>
            <w:vAlign w:val="center"/>
          </w:tcPr>
          <w:p w14:paraId="39E85A1E" w14:textId="77777777" w:rsidR="000D3A30" w:rsidRDefault="00582FAE">
            <w:r>
              <w:t> </w:t>
            </w:r>
          </w:p>
        </w:tc>
        <w:tc>
          <w:tcPr>
            <w:tcW w:w="3545"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21D607AB" w14:textId="77777777" w:rsidR="000D3A30" w:rsidRDefault="000D3A30"/>
        </w:tc>
        <w:tc>
          <w:tcPr>
            <w:tcW w:w="2693"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2AF0EBA3" w14:textId="77777777" w:rsidR="000D3A30" w:rsidRDefault="000D3A30"/>
        </w:tc>
        <w:tc>
          <w:tcPr>
            <w:tcW w:w="1559"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778C8EC0" w14:textId="77777777" w:rsidR="000D3A30" w:rsidRDefault="000D3A30"/>
        </w:tc>
      </w:tr>
    </w:tbl>
    <w:p w14:paraId="3CC29FF2" w14:textId="77777777" w:rsidR="000D3A30" w:rsidRDefault="000D3A30">
      <w:pPr>
        <w:rPr>
          <w:i/>
        </w:rPr>
      </w:pPr>
    </w:p>
    <w:p w14:paraId="117EDAB0" w14:textId="77777777" w:rsidR="000D3A30" w:rsidRDefault="00582FAE">
      <w:pPr>
        <w:pStyle w:val="Kop2"/>
        <w:numPr>
          <w:ilvl w:val="1"/>
          <w:numId w:val="9"/>
        </w:numPr>
      </w:pPr>
      <w:r>
        <w:t>2019 Outcomes</w:t>
      </w:r>
    </w:p>
    <w:p w14:paraId="4A984843" w14:textId="77777777" w:rsidR="000D3A30" w:rsidRDefault="000D3A30">
      <w:pPr>
        <w:rPr>
          <w:i/>
          <w:u w:val="single"/>
        </w:rPr>
      </w:pPr>
    </w:p>
    <w:p w14:paraId="4F190044" w14:textId="77777777" w:rsidR="000D3A30" w:rsidRDefault="00582FAE">
      <w:pPr>
        <w:rPr>
          <w:b/>
          <w:color w:val="1F4E79"/>
          <w:sz w:val="24"/>
          <w:szCs w:val="24"/>
        </w:rPr>
      </w:pPr>
      <w:r>
        <w:rPr>
          <w:b/>
          <w:color w:val="1F4E79"/>
          <w:sz w:val="24"/>
          <w:szCs w:val="24"/>
        </w:rPr>
        <w:t>Table 1a:  2019 outcomes</w:t>
      </w:r>
    </w:p>
    <w:p w14:paraId="0D2C06F3" w14:textId="77777777" w:rsidR="000D3A30" w:rsidRDefault="00582FAE">
      <w:r>
        <w:rPr>
          <w:i/>
        </w:rPr>
        <w:t xml:space="preserve">Describe all your harvested / achieved outcomes by completing </w:t>
      </w:r>
      <w:r>
        <w:rPr>
          <w:b/>
          <w:i/>
        </w:rPr>
        <w:t>table Ia</w:t>
      </w:r>
      <w:r>
        <w:rPr>
          <w:i/>
        </w:rPr>
        <w:t xml:space="preserve">. Summarize harvested outcomes for 2019 to the format of the table, and </w:t>
      </w:r>
      <w:r>
        <w:rPr>
          <w:b/>
          <w:i/>
          <w:highlight w:val="yellow"/>
        </w:rPr>
        <w:t>describe the most important outcomes in the Full Outcome Descriptions forms</w:t>
      </w:r>
      <w:r>
        <w:rPr>
          <w:i/>
          <w:highlight w:val="yellow"/>
        </w:rPr>
        <w:t xml:space="preserve"> </w:t>
      </w:r>
      <w:r>
        <w:rPr>
          <w:b/>
          <w:i/>
          <w:highlight w:val="yellow"/>
        </w:rPr>
        <w:t xml:space="preserve">(Annex II). </w:t>
      </w:r>
      <w:r>
        <w:rPr>
          <w:i/>
        </w:rPr>
        <w:t xml:space="preserve">Fill in expected as well as unexpected or perhaps negative outcomes! Make ample use of the </w:t>
      </w:r>
      <w:r>
        <w:rPr>
          <w:b/>
          <w:i/>
        </w:rPr>
        <w:t>PMEL outcome table I</w:t>
      </w:r>
      <w:r>
        <w:rPr>
          <w:i/>
        </w:rPr>
        <w:t xml:space="preserve"> in your 2019 work plan! Use one row for each achieved outcome </w:t>
      </w:r>
      <w:r>
        <w:rPr>
          <w:i/>
          <w:highlight w:val="yellow"/>
        </w:rPr>
        <w:t>for only one type of actor!</w:t>
      </w:r>
    </w:p>
    <w:p w14:paraId="6D134E60" w14:textId="77777777" w:rsidR="000D3A30" w:rsidRDefault="000D3A30">
      <w:pPr>
        <w:rPr>
          <w:b/>
          <w:i/>
          <w:highlight w:val="yellow"/>
          <w:u w:val="single"/>
        </w:rPr>
      </w:pPr>
    </w:p>
    <w:p w14:paraId="18B29843" w14:textId="77777777" w:rsidR="000D3A30" w:rsidRDefault="00582FAE">
      <w:r>
        <w:rPr>
          <w:b/>
          <w:i/>
          <w:highlight w:val="yellow"/>
          <w:u w:val="single"/>
        </w:rPr>
        <w:t>Please read the following instructions carefully before completing the table</w:t>
      </w:r>
      <w:r>
        <w:rPr>
          <w:b/>
          <w:i/>
          <w:color w:val="000000"/>
          <w:highlight w:val="yellow"/>
          <w:u w:val="single"/>
        </w:rPr>
        <w:t>!</w:t>
      </w:r>
      <w:r>
        <w:rPr>
          <w:color w:val="000000"/>
        </w:rPr>
        <w:t xml:space="preserve"> </w:t>
      </w:r>
    </w:p>
    <w:p w14:paraId="1687FEA9" w14:textId="77777777" w:rsidR="000D3A30" w:rsidRDefault="000D3A30">
      <w:pPr>
        <w:rPr>
          <w:color w:val="000000"/>
        </w:rPr>
      </w:pPr>
    </w:p>
    <w:p w14:paraId="7A415555" w14:textId="77777777" w:rsidR="000D3A30" w:rsidRDefault="00582FAE">
      <w:pPr>
        <w:pBdr>
          <w:top w:val="nil"/>
          <w:left w:val="nil"/>
          <w:bottom w:val="nil"/>
          <w:right w:val="nil"/>
          <w:between w:val="nil"/>
        </w:pBdr>
        <w:spacing w:line="240" w:lineRule="auto"/>
        <w:rPr>
          <w:color w:val="000000"/>
          <w:u w:val="single"/>
        </w:rPr>
      </w:pPr>
      <w:r>
        <w:rPr>
          <w:color w:val="000000"/>
          <w:u w:val="single"/>
        </w:rPr>
        <w:t>Explanation for each of the columns:</w:t>
      </w:r>
    </w:p>
    <w:p w14:paraId="3773AA12" w14:textId="77777777" w:rsidR="000D3A30" w:rsidRDefault="00582FAE">
      <w:pPr>
        <w:pBdr>
          <w:top w:val="nil"/>
          <w:left w:val="nil"/>
          <w:bottom w:val="nil"/>
          <w:right w:val="nil"/>
          <w:between w:val="nil"/>
        </w:pBdr>
        <w:spacing w:line="240" w:lineRule="auto"/>
        <w:rPr>
          <w:color w:val="000000"/>
          <w:sz w:val="20"/>
          <w:szCs w:val="20"/>
        </w:rPr>
      </w:pPr>
      <w:r>
        <w:rPr>
          <w:b/>
          <w:color w:val="000000"/>
        </w:rPr>
        <w:t>1</w:t>
      </w:r>
      <w:r>
        <w:rPr>
          <w:color w:val="000000"/>
        </w:rPr>
        <w:t xml:space="preserve">:  </w:t>
      </w:r>
      <w:r>
        <w:rPr>
          <w:b/>
          <w:color w:val="000000"/>
          <w:u w:val="single"/>
        </w:rPr>
        <w:t xml:space="preserve">Achieved outcome </w:t>
      </w:r>
      <w:r>
        <w:rPr>
          <w:i/>
          <w:color w:val="000000"/>
          <w:u w:val="single"/>
        </w:rPr>
        <w:t>(summary)</w:t>
      </w:r>
      <w:r>
        <w:rPr>
          <w:i/>
          <w:color w:val="000000"/>
        </w:rPr>
        <w:t xml:space="preserve">: </w:t>
      </w:r>
      <w:r>
        <w:rPr>
          <w:color w:val="000000"/>
        </w:rPr>
        <w:t xml:space="preserve">Provide a brief description of the </w:t>
      </w:r>
      <w:r>
        <w:rPr>
          <w:b/>
          <w:color w:val="000000"/>
        </w:rPr>
        <w:t>harvested/achieved outcome.</w:t>
      </w:r>
      <w:r>
        <w:rPr>
          <w:color w:val="000000"/>
        </w:rPr>
        <w:t xml:space="preserve"> The outcome descriptions should be as precise </w:t>
      </w:r>
      <w:r>
        <w:rPr>
          <w:b/>
          <w:color w:val="000000"/>
        </w:rPr>
        <w:t>(SMART)</w:t>
      </w:r>
      <w:r>
        <w:rPr>
          <w:color w:val="000000"/>
        </w:rPr>
        <w:t xml:space="preserve"> as possible, formulated in </w:t>
      </w:r>
      <w:r>
        <w:rPr>
          <w:b/>
          <w:color w:val="000000"/>
        </w:rPr>
        <w:t xml:space="preserve">one sentence, </w:t>
      </w:r>
      <w:r>
        <w:rPr>
          <w:color w:val="000000"/>
        </w:rPr>
        <w:t xml:space="preserve">specifying </w:t>
      </w:r>
      <w:r>
        <w:rPr>
          <w:b/>
        </w:rPr>
        <w:t>who</w:t>
      </w:r>
      <w:r>
        <w:rPr>
          <w:b/>
          <w:vertAlign w:val="superscript"/>
        </w:rPr>
        <w:footnoteReference w:id="4"/>
      </w:r>
      <w:r>
        <w:rPr>
          <w:b/>
        </w:rPr>
        <w:t xml:space="preserve"> </w:t>
      </w:r>
      <w:r>
        <w:t>changed</w:t>
      </w:r>
      <w:r>
        <w:rPr>
          <w:b/>
        </w:rPr>
        <w:t xml:space="preserve"> what, when </w:t>
      </w:r>
      <w:r>
        <w:t>and</w:t>
      </w:r>
      <w:r>
        <w:rPr>
          <w:b/>
        </w:rPr>
        <w:t xml:space="preserve"> where.</w:t>
      </w:r>
      <w:r>
        <w:t xml:space="preserve"> </w:t>
      </w:r>
    </w:p>
    <w:p w14:paraId="02013ABE" w14:textId="77777777" w:rsidR="000D3A30" w:rsidRDefault="00582FAE">
      <w:pPr>
        <w:pBdr>
          <w:top w:val="nil"/>
          <w:left w:val="nil"/>
          <w:bottom w:val="nil"/>
          <w:right w:val="nil"/>
          <w:between w:val="nil"/>
        </w:pBdr>
        <w:spacing w:line="240" w:lineRule="auto"/>
        <w:rPr>
          <w:color w:val="000000"/>
          <w:sz w:val="20"/>
          <w:szCs w:val="20"/>
        </w:rPr>
      </w:pPr>
      <w:r>
        <w:rPr>
          <w:b/>
        </w:rPr>
        <w:t xml:space="preserve">2:  </w:t>
      </w:r>
      <w:r>
        <w:rPr>
          <w:b/>
          <w:u w:val="single"/>
        </w:rPr>
        <w:t>Expected/unexpected</w:t>
      </w:r>
      <w:r>
        <w:t>: was the outcome expected or unexpected</w:t>
      </w:r>
      <w:r>
        <w:rPr>
          <w:b/>
          <w:i/>
        </w:rPr>
        <w:t>? If the outcome was expected refer to the number of the outcome in your 2019 work plan</w:t>
      </w:r>
      <w:r>
        <w:t xml:space="preserve">, or a ‘yes’ if the outcome is not numbered. </w:t>
      </w:r>
      <w:r>
        <w:rPr>
          <w:b/>
          <w:i/>
        </w:rPr>
        <w:t>If the outcome was unexpected add a ‘No’.</w:t>
      </w:r>
    </w:p>
    <w:p w14:paraId="0437447F" w14:textId="77777777" w:rsidR="000D3A30" w:rsidRDefault="00582FAE">
      <w:pPr>
        <w:pBdr>
          <w:top w:val="nil"/>
          <w:left w:val="nil"/>
          <w:bottom w:val="nil"/>
          <w:right w:val="nil"/>
          <w:between w:val="nil"/>
        </w:pBdr>
        <w:spacing w:line="240" w:lineRule="auto"/>
        <w:rPr>
          <w:color w:val="000000"/>
          <w:sz w:val="20"/>
          <w:szCs w:val="20"/>
        </w:rPr>
      </w:pPr>
      <w:r>
        <w:rPr>
          <w:b/>
        </w:rPr>
        <w:t>3:</w:t>
      </w:r>
      <w:r>
        <w:rPr>
          <w:u w:val="single"/>
        </w:rPr>
        <w:t xml:space="preserve">  </w:t>
      </w:r>
      <w:r>
        <w:rPr>
          <w:b/>
          <w:u w:val="single"/>
        </w:rPr>
        <w:t>Positive or negative?:</w:t>
      </w:r>
      <w:r>
        <w:t xml:space="preserve"> was </w:t>
      </w:r>
      <w:r>
        <w:rPr>
          <w:color w:val="000000"/>
        </w:rPr>
        <w:t xml:space="preserve">the outcome a positive (put </w:t>
      </w:r>
      <w:r>
        <w:rPr>
          <w:b/>
          <w:color w:val="000000"/>
          <w:sz w:val="24"/>
          <w:szCs w:val="24"/>
        </w:rPr>
        <w:t>‘+</w:t>
      </w:r>
      <w:r>
        <w:rPr>
          <w:color w:val="000000"/>
        </w:rPr>
        <w:t xml:space="preserve">’) or negative change (put </w:t>
      </w:r>
      <w:r>
        <w:rPr>
          <w:b/>
          <w:color w:val="000000"/>
          <w:sz w:val="24"/>
          <w:szCs w:val="24"/>
        </w:rPr>
        <w:t>‘-‘</w:t>
      </w:r>
      <w:r>
        <w:rPr>
          <w:color w:val="000000"/>
        </w:rPr>
        <w:t xml:space="preserve">)? </w:t>
      </w:r>
    </w:p>
    <w:p w14:paraId="574B7BD4" w14:textId="77777777" w:rsidR="000D3A30" w:rsidRDefault="00582FAE">
      <w:pPr>
        <w:pBdr>
          <w:top w:val="nil"/>
          <w:left w:val="nil"/>
          <w:bottom w:val="nil"/>
          <w:right w:val="nil"/>
          <w:between w:val="nil"/>
        </w:pBdr>
        <w:spacing w:line="240" w:lineRule="auto"/>
        <w:rPr>
          <w:color w:val="000000"/>
          <w:sz w:val="20"/>
          <w:szCs w:val="20"/>
        </w:rPr>
      </w:pPr>
      <w:r>
        <w:rPr>
          <w:b/>
          <w:color w:val="000000"/>
        </w:rPr>
        <w:t>4:</w:t>
      </w:r>
      <w:r>
        <w:rPr>
          <w:color w:val="000000"/>
        </w:rPr>
        <w:t xml:space="preserve">  </w:t>
      </w:r>
      <w:r>
        <w:rPr>
          <w:b/>
          <w:color w:val="000000"/>
          <w:u w:val="single"/>
        </w:rPr>
        <w:t>Significance:</w:t>
      </w:r>
      <w:r>
        <w:rPr>
          <w:color w:val="000000"/>
        </w:rPr>
        <w:t xml:space="preserve"> Explain the </w:t>
      </w:r>
      <w:r>
        <w:rPr>
          <w:b/>
          <w:color w:val="000000"/>
        </w:rPr>
        <w:t>significance</w:t>
      </w:r>
      <w:r>
        <w:rPr>
          <w:color w:val="000000"/>
        </w:rPr>
        <w:t xml:space="preserve"> of the achieved outcome in relation to the end outcomes in the </w:t>
      </w:r>
      <w:r>
        <w:t xml:space="preserve">ToC briefly. </w:t>
      </w:r>
    </w:p>
    <w:p w14:paraId="05DA4DA0" w14:textId="77777777" w:rsidR="000D3A30" w:rsidRDefault="00582FAE">
      <w:pPr>
        <w:pBdr>
          <w:top w:val="nil"/>
          <w:left w:val="nil"/>
          <w:bottom w:val="nil"/>
          <w:right w:val="nil"/>
          <w:between w:val="nil"/>
        </w:pBdr>
        <w:spacing w:line="240" w:lineRule="auto"/>
        <w:rPr>
          <w:color w:val="000000"/>
          <w:sz w:val="20"/>
          <w:szCs w:val="20"/>
        </w:rPr>
      </w:pPr>
      <w:r>
        <w:rPr>
          <w:b/>
        </w:rPr>
        <w:lastRenderedPageBreak/>
        <w:t>5:</w:t>
      </w:r>
      <w:r>
        <w:t xml:space="preserve">  </w:t>
      </w:r>
      <w:r>
        <w:rPr>
          <w:b/>
          <w:u w:val="single"/>
        </w:rPr>
        <w:t>Significance scale</w:t>
      </w:r>
      <w:r>
        <w:rPr>
          <w:b/>
        </w:rPr>
        <w:t xml:space="preserve">: </w:t>
      </w:r>
      <w:r>
        <w:t xml:space="preserve"> How </w:t>
      </w:r>
      <w:r>
        <w:rPr>
          <w:color w:val="000000"/>
        </w:rPr>
        <w:t>would you rate the significance of the change in relation to the goals of the programme? Please determine the level of significance and fill in a number between 0- 5:</w:t>
      </w:r>
    </w:p>
    <w:p w14:paraId="22E0A09C" w14:textId="77777777" w:rsidR="000D3A30" w:rsidRDefault="00582FAE">
      <w:pPr>
        <w:pBdr>
          <w:top w:val="nil"/>
          <w:left w:val="nil"/>
          <w:bottom w:val="nil"/>
          <w:right w:val="nil"/>
          <w:between w:val="nil"/>
        </w:pBdr>
        <w:spacing w:line="240" w:lineRule="auto"/>
        <w:rPr>
          <w:b/>
          <w:color w:val="000000"/>
        </w:rPr>
      </w:pPr>
      <w:r>
        <w:rPr>
          <w:b/>
          <w:color w:val="000000"/>
        </w:rPr>
        <w:t xml:space="preserve">“The change/outcome is not significant” 0    -    1    -    2    -    3    -    4    -    5 “The change/outcome is vital for our long term ToC goals”. </w:t>
      </w:r>
    </w:p>
    <w:p w14:paraId="1E7E3DF7" w14:textId="77777777" w:rsidR="000D3A30" w:rsidRDefault="00582FAE">
      <w:pPr>
        <w:pBdr>
          <w:top w:val="nil"/>
          <w:left w:val="nil"/>
          <w:bottom w:val="nil"/>
          <w:right w:val="nil"/>
          <w:between w:val="nil"/>
        </w:pBdr>
        <w:spacing w:line="240" w:lineRule="auto"/>
        <w:rPr>
          <w:b/>
          <w:i/>
          <w:color w:val="000000"/>
          <w:highlight w:val="yellow"/>
        </w:rPr>
      </w:pPr>
      <w:r>
        <w:rPr>
          <w:b/>
          <w:i/>
          <w:color w:val="000000"/>
          <w:highlight w:val="yellow"/>
        </w:rPr>
        <w:t>If you rate the significance ‘3’ or higher, a full outcome statement (annex II) is necessary.</w:t>
      </w:r>
    </w:p>
    <w:p w14:paraId="6C1BF688" w14:textId="77777777" w:rsidR="000D3A30" w:rsidRDefault="00582FAE">
      <w:pPr>
        <w:pBdr>
          <w:top w:val="nil"/>
          <w:left w:val="nil"/>
          <w:bottom w:val="nil"/>
          <w:right w:val="nil"/>
          <w:between w:val="nil"/>
        </w:pBdr>
        <w:spacing w:line="240" w:lineRule="auto"/>
        <w:rPr>
          <w:color w:val="000000"/>
          <w:sz w:val="20"/>
          <w:szCs w:val="20"/>
        </w:rPr>
      </w:pPr>
      <w:r>
        <w:rPr>
          <w:b/>
          <w:color w:val="000000"/>
        </w:rPr>
        <w:t>6:</w:t>
      </w:r>
      <w:r>
        <w:rPr>
          <w:color w:val="000000"/>
        </w:rPr>
        <w:t xml:space="preserve">  </w:t>
      </w:r>
      <w:r>
        <w:rPr>
          <w:b/>
          <w:color w:val="000000"/>
          <w:u w:val="single"/>
        </w:rPr>
        <w:t>Intervention(s) that contributed to the outcome (‘contribution’)</w:t>
      </w:r>
      <w:r>
        <w:rPr>
          <w:b/>
          <w:color w:val="000000"/>
        </w:rPr>
        <w:t xml:space="preserve">: </w:t>
      </w:r>
      <w:r>
        <w:rPr>
          <w:color w:val="000000"/>
        </w:rPr>
        <w:t>Describe your</w:t>
      </w:r>
      <w:r>
        <w:rPr>
          <w:b/>
          <w:color w:val="000000"/>
        </w:rPr>
        <w:t xml:space="preserve"> interventions</w:t>
      </w:r>
      <w:r>
        <w:rPr>
          <w:color w:val="000000"/>
        </w:rPr>
        <w:t xml:space="preserve"> </w:t>
      </w:r>
      <w:r>
        <w:rPr>
          <w:b/>
          <w:color w:val="000000"/>
        </w:rPr>
        <w:t>that contributed</w:t>
      </w:r>
      <w:r>
        <w:rPr>
          <w:color w:val="000000"/>
        </w:rPr>
        <w:t xml:space="preserve"> to the outcome, and the ones of other organisations where relevant/important. </w:t>
      </w:r>
      <w:r>
        <w:rPr>
          <w:b/>
          <w:i/>
          <w:color w:val="000000"/>
        </w:rPr>
        <w:t>NB: more than one activity/intervention can lead to an outcome, and one activity/ intervention can lead to more than one outcome.</w:t>
      </w:r>
    </w:p>
    <w:p w14:paraId="07CDBC64" w14:textId="77777777" w:rsidR="000D3A30" w:rsidRDefault="00582FAE">
      <w:pPr>
        <w:pBdr>
          <w:top w:val="nil"/>
          <w:left w:val="nil"/>
          <w:bottom w:val="nil"/>
          <w:right w:val="nil"/>
          <w:between w:val="nil"/>
        </w:pBdr>
        <w:spacing w:line="240" w:lineRule="auto"/>
        <w:rPr>
          <w:color w:val="000000"/>
          <w:sz w:val="20"/>
          <w:szCs w:val="20"/>
        </w:rPr>
      </w:pPr>
      <w:r>
        <w:rPr>
          <w:b/>
        </w:rPr>
        <w:t>7:</w:t>
      </w:r>
      <w:r>
        <w:t xml:space="preserve">  </w:t>
      </w:r>
      <w:r>
        <w:rPr>
          <w:b/>
          <w:u w:val="single"/>
        </w:rPr>
        <w:t>Type of interventions</w:t>
      </w:r>
      <w:r>
        <w:t xml:space="preserve">: to be able to categorize and analyse the type of interventions that are </w:t>
      </w:r>
      <w:r>
        <w:rPr>
          <w:color w:val="000000"/>
        </w:rPr>
        <w:t xml:space="preserve">successful please indicate the (main) type of intervention(s) that has led to the outcome. Use the numbers to put in this column of the following categories, e.g. put ‘2.4’ if the main activity to achieve the outcome was </w:t>
      </w:r>
      <w:r>
        <w:rPr>
          <w:b/>
          <w:color w:val="000000"/>
        </w:rPr>
        <w:t xml:space="preserve">documentation </w:t>
      </w:r>
      <w:r>
        <w:rPr>
          <w:color w:val="000000"/>
        </w:rPr>
        <w:t xml:space="preserve">&amp; </w:t>
      </w:r>
      <w:r>
        <w:rPr>
          <w:b/>
          <w:color w:val="000000"/>
        </w:rPr>
        <w:t>research</w:t>
      </w:r>
      <w:r>
        <w:rPr>
          <w:color w:val="000000"/>
        </w:rPr>
        <w:t xml:space="preserve"> (e.g. case studies, evidence finding etc.) </w:t>
      </w:r>
      <w:r>
        <w:rPr>
          <w:b/>
          <w:color w:val="000000"/>
        </w:rPr>
        <w:t>for dialogue</w:t>
      </w:r>
      <w:r>
        <w:rPr>
          <w:color w:val="000000"/>
        </w:rPr>
        <w:t>:</w:t>
      </w:r>
    </w:p>
    <w:p w14:paraId="7AC0FAE7" w14:textId="77777777" w:rsidR="000D3A30" w:rsidRDefault="00582FAE">
      <w:pPr>
        <w:pBdr>
          <w:top w:val="nil"/>
          <w:left w:val="nil"/>
          <w:bottom w:val="nil"/>
          <w:right w:val="nil"/>
          <w:between w:val="nil"/>
        </w:pBdr>
        <w:spacing w:line="240" w:lineRule="auto"/>
        <w:ind w:left="708"/>
        <w:rPr>
          <w:b/>
          <w:color w:val="000000"/>
          <w:u w:val="single"/>
        </w:rPr>
      </w:pPr>
      <w:r>
        <w:rPr>
          <w:b/>
          <w:color w:val="000000"/>
          <w:u w:val="single"/>
        </w:rPr>
        <w:t>Capacity building (1)</w:t>
      </w:r>
    </w:p>
    <w:p w14:paraId="5866610F" w14:textId="77777777" w:rsidR="000D3A30" w:rsidRDefault="00582FAE">
      <w:pPr>
        <w:pBdr>
          <w:top w:val="nil"/>
          <w:left w:val="nil"/>
          <w:bottom w:val="nil"/>
          <w:right w:val="nil"/>
          <w:between w:val="nil"/>
        </w:pBdr>
        <w:spacing w:line="240" w:lineRule="auto"/>
        <w:ind w:left="708"/>
        <w:rPr>
          <w:color w:val="000000"/>
          <w:sz w:val="20"/>
          <w:szCs w:val="20"/>
        </w:rPr>
      </w:pPr>
      <w:r>
        <w:rPr>
          <w:rFonts w:ascii="Arimo" w:eastAsia="Arimo" w:hAnsi="Arimo" w:cs="Arimo"/>
          <w:color w:val="000000"/>
        </w:rPr>
        <w:t>☐</w:t>
      </w:r>
      <w:r>
        <w:rPr>
          <w:color w:val="000000"/>
        </w:rPr>
        <w:t xml:space="preserve"> </w:t>
      </w:r>
      <w:r>
        <w:rPr>
          <w:b/>
          <w:color w:val="000000"/>
        </w:rPr>
        <w:t>1.1</w:t>
      </w:r>
      <w:r>
        <w:rPr>
          <w:color w:val="000000"/>
        </w:rPr>
        <w:t xml:space="preserve"> </w:t>
      </w:r>
      <w:r>
        <w:rPr>
          <w:b/>
          <w:color w:val="000000"/>
        </w:rPr>
        <w:t>Trainings</w:t>
      </w:r>
      <w:r>
        <w:rPr>
          <w:color w:val="000000"/>
        </w:rPr>
        <w:t xml:space="preserve">, workshops, technical assistance etc. aiming to build capacity &amp; skills; </w:t>
      </w:r>
    </w:p>
    <w:p w14:paraId="6AA66113" w14:textId="77777777" w:rsidR="000D3A30" w:rsidRDefault="00582FAE">
      <w:pPr>
        <w:pBdr>
          <w:top w:val="nil"/>
          <w:left w:val="nil"/>
          <w:bottom w:val="nil"/>
          <w:right w:val="nil"/>
          <w:between w:val="nil"/>
        </w:pBdr>
        <w:spacing w:line="240" w:lineRule="auto"/>
        <w:ind w:left="708"/>
        <w:rPr>
          <w:color w:val="000000"/>
          <w:sz w:val="20"/>
          <w:szCs w:val="20"/>
        </w:rPr>
      </w:pPr>
      <w:r>
        <w:rPr>
          <w:rFonts w:ascii="Arimo" w:eastAsia="Arimo" w:hAnsi="Arimo" w:cs="Arimo"/>
          <w:color w:val="000000"/>
        </w:rPr>
        <w:t>☐</w:t>
      </w:r>
      <w:r>
        <w:rPr>
          <w:color w:val="000000"/>
        </w:rPr>
        <w:t xml:space="preserve"> </w:t>
      </w:r>
      <w:r>
        <w:rPr>
          <w:b/>
          <w:color w:val="000000"/>
        </w:rPr>
        <w:t>1.2</w:t>
      </w:r>
      <w:r>
        <w:rPr>
          <w:color w:val="000000"/>
        </w:rPr>
        <w:t xml:space="preserve"> </w:t>
      </w:r>
      <w:r>
        <w:rPr>
          <w:b/>
          <w:color w:val="000000"/>
        </w:rPr>
        <w:t>Coaching</w:t>
      </w:r>
      <w:r>
        <w:rPr>
          <w:color w:val="000000"/>
        </w:rPr>
        <w:t>, consulting, mentoring etc. to build capacity &amp; skills;</w:t>
      </w:r>
    </w:p>
    <w:p w14:paraId="0BE713EF" w14:textId="77777777" w:rsidR="000D3A30" w:rsidRDefault="00582FAE">
      <w:pPr>
        <w:pBdr>
          <w:top w:val="nil"/>
          <w:left w:val="nil"/>
          <w:bottom w:val="nil"/>
          <w:right w:val="nil"/>
          <w:between w:val="nil"/>
        </w:pBdr>
        <w:spacing w:line="240" w:lineRule="auto"/>
        <w:ind w:left="708"/>
        <w:rPr>
          <w:color w:val="000000"/>
          <w:sz w:val="20"/>
          <w:szCs w:val="20"/>
        </w:rPr>
      </w:pPr>
      <w:r>
        <w:rPr>
          <w:rFonts w:ascii="Arimo" w:eastAsia="Arimo" w:hAnsi="Arimo" w:cs="Arimo"/>
          <w:color w:val="000000"/>
        </w:rPr>
        <w:t>☐</w:t>
      </w:r>
      <w:r>
        <w:rPr>
          <w:color w:val="000000"/>
        </w:rPr>
        <w:t xml:space="preserve"> </w:t>
      </w:r>
      <w:r>
        <w:rPr>
          <w:b/>
          <w:color w:val="000000"/>
        </w:rPr>
        <w:t>1.3</w:t>
      </w:r>
      <w:r>
        <w:rPr>
          <w:color w:val="000000"/>
        </w:rPr>
        <w:t xml:space="preserve"> Field </w:t>
      </w:r>
      <w:r>
        <w:rPr>
          <w:b/>
          <w:color w:val="000000"/>
        </w:rPr>
        <w:t>visits</w:t>
      </w:r>
      <w:r>
        <w:rPr>
          <w:color w:val="000000"/>
        </w:rPr>
        <w:t>, exchange visits; exchange of lessons learned between actors</w:t>
      </w:r>
    </w:p>
    <w:p w14:paraId="3AF47F3B" w14:textId="77777777" w:rsidR="000D3A30" w:rsidRDefault="00582FAE">
      <w:pPr>
        <w:pBdr>
          <w:top w:val="nil"/>
          <w:left w:val="nil"/>
          <w:bottom w:val="nil"/>
          <w:right w:val="nil"/>
          <w:between w:val="nil"/>
        </w:pBdr>
        <w:spacing w:line="240" w:lineRule="auto"/>
        <w:ind w:left="708"/>
        <w:rPr>
          <w:color w:val="000000"/>
          <w:sz w:val="20"/>
          <w:szCs w:val="20"/>
        </w:rPr>
      </w:pPr>
      <w:r>
        <w:rPr>
          <w:rFonts w:ascii="MS Gothic" w:eastAsia="MS Gothic" w:hAnsi="MS Gothic" w:cs="MS Gothic"/>
          <w:color w:val="000000"/>
        </w:rPr>
        <w:t>☐</w:t>
      </w:r>
      <w:r>
        <w:rPr>
          <w:b/>
          <w:color w:val="000000"/>
        </w:rPr>
        <w:t>1.4</w:t>
      </w:r>
      <w:r>
        <w:rPr>
          <w:color w:val="000000"/>
        </w:rPr>
        <w:t xml:space="preserve"> Development, implementation of- and capacity building through </w:t>
      </w:r>
      <w:r>
        <w:rPr>
          <w:b/>
          <w:color w:val="000000"/>
        </w:rPr>
        <w:t>pilot projects;</w:t>
      </w:r>
      <w:r>
        <w:rPr>
          <w:color w:val="000000"/>
        </w:rPr>
        <w:t xml:space="preserve"> </w:t>
      </w:r>
    </w:p>
    <w:p w14:paraId="50C1D83E" w14:textId="77777777" w:rsidR="000D3A30" w:rsidRDefault="00582FAE">
      <w:pPr>
        <w:pBdr>
          <w:top w:val="nil"/>
          <w:left w:val="nil"/>
          <w:bottom w:val="nil"/>
          <w:right w:val="nil"/>
          <w:between w:val="nil"/>
        </w:pBdr>
        <w:spacing w:line="240" w:lineRule="auto"/>
        <w:ind w:left="708"/>
        <w:rPr>
          <w:color w:val="000000"/>
          <w:sz w:val="20"/>
          <w:szCs w:val="20"/>
        </w:rPr>
      </w:pPr>
      <w:r>
        <w:rPr>
          <w:rFonts w:ascii="Arimo" w:eastAsia="Arimo" w:hAnsi="Arimo" w:cs="Arimo"/>
          <w:color w:val="000000"/>
        </w:rPr>
        <w:t>☐</w:t>
      </w:r>
      <w:r>
        <w:rPr>
          <w:color w:val="000000"/>
        </w:rPr>
        <w:t xml:space="preserve"> </w:t>
      </w:r>
      <w:r>
        <w:rPr>
          <w:b/>
          <w:color w:val="000000"/>
        </w:rPr>
        <w:t>1.5</w:t>
      </w:r>
      <w:r>
        <w:rPr>
          <w:color w:val="000000"/>
        </w:rPr>
        <w:t xml:space="preserve"> Awareness raising, sensitization, social events, media outreach, etc., aiming at </w:t>
      </w:r>
      <w:r>
        <w:rPr>
          <w:b/>
          <w:color w:val="000000"/>
        </w:rPr>
        <w:t xml:space="preserve">information dissemination, </w:t>
      </w:r>
      <w:r>
        <w:rPr>
          <w:color w:val="000000"/>
        </w:rPr>
        <w:t xml:space="preserve">including the development of material for these purposes. </w:t>
      </w:r>
    </w:p>
    <w:p w14:paraId="3791AC40" w14:textId="77777777" w:rsidR="000D3A30" w:rsidRDefault="00582FAE">
      <w:pPr>
        <w:pBdr>
          <w:top w:val="nil"/>
          <w:left w:val="nil"/>
          <w:bottom w:val="nil"/>
          <w:right w:val="nil"/>
          <w:between w:val="nil"/>
        </w:pBdr>
        <w:spacing w:line="240" w:lineRule="auto"/>
        <w:ind w:left="708"/>
        <w:rPr>
          <w:color w:val="000000"/>
          <w:sz w:val="20"/>
          <w:szCs w:val="20"/>
        </w:rPr>
      </w:pPr>
      <w:r>
        <w:rPr>
          <w:rFonts w:ascii="Arimo" w:eastAsia="Arimo" w:hAnsi="Arimo" w:cs="Arimo"/>
          <w:color w:val="000000"/>
        </w:rPr>
        <w:t>☐</w:t>
      </w:r>
      <w:r>
        <w:rPr>
          <w:color w:val="000000"/>
        </w:rPr>
        <w:t xml:space="preserve"> </w:t>
      </w:r>
      <w:r>
        <w:rPr>
          <w:b/>
          <w:color w:val="000000"/>
        </w:rPr>
        <w:t>1.6</w:t>
      </w:r>
      <w:r>
        <w:rPr>
          <w:color w:val="000000"/>
        </w:rPr>
        <w:t xml:space="preserve"> Documentation &amp; </w:t>
      </w:r>
      <w:r>
        <w:rPr>
          <w:b/>
          <w:color w:val="000000"/>
        </w:rPr>
        <w:t>research</w:t>
      </w:r>
      <w:r>
        <w:rPr>
          <w:color w:val="000000"/>
        </w:rPr>
        <w:t xml:space="preserve"> initiatives for capacity building interventions.</w:t>
      </w:r>
    </w:p>
    <w:p w14:paraId="6A89D20A" w14:textId="77777777" w:rsidR="000D3A30" w:rsidRDefault="00582FAE">
      <w:pPr>
        <w:pBdr>
          <w:top w:val="nil"/>
          <w:left w:val="nil"/>
          <w:bottom w:val="nil"/>
          <w:right w:val="nil"/>
          <w:between w:val="nil"/>
        </w:pBdr>
        <w:spacing w:line="240" w:lineRule="auto"/>
        <w:ind w:left="708"/>
        <w:rPr>
          <w:b/>
          <w:color w:val="000000"/>
          <w:u w:val="single"/>
        </w:rPr>
      </w:pPr>
      <w:r>
        <w:rPr>
          <w:b/>
          <w:color w:val="000000"/>
          <w:u w:val="single"/>
        </w:rPr>
        <w:t>Dialogue (2)</w:t>
      </w:r>
    </w:p>
    <w:p w14:paraId="444BABB7" w14:textId="77777777" w:rsidR="000D3A30" w:rsidRDefault="00582FAE">
      <w:pPr>
        <w:pBdr>
          <w:top w:val="nil"/>
          <w:left w:val="nil"/>
          <w:bottom w:val="nil"/>
          <w:right w:val="nil"/>
          <w:between w:val="nil"/>
        </w:pBdr>
        <w:spacing w:line="240" w:lineRule="auto"/>
        <w:ind w:left="708"/>
        <w:rPr>
          <w:color w:val="000000"/>
          <w:sz w:val="20"/>
          <w:szCs w:val="20"/>
        </w:rPr>
      </w:pPr>
      <w:r>
        <w:rPr>
          <w:rFonts w:ascii="Arimo" w:eastAsia="Arimo" w:hAnsi="Arimo" w:cs="Arimo"/>
          <w:color w:val="000000"/>
        </w:rPr>
        <w:t>☐</w:t>
      </w:r>
      <w:r>
        <w:rPr>
          <w:color w:val="000000"/>
        </w:rPr>
        <w:t xml:space="preserve"> </w:t>
      </w:r>
      <w:r>
        <w:rPr>
          <w:b/>
          <w:color w:val="000000"/>
        </w:rPr>
        <w:t>2.1</w:t>
      </w:r>
      <w:r>
        <w:rPr>
          <w:color w:val="000000"/>
        </w:rPr>
        <w:t xml:space="preserve"> </w:t>
      </w:r>
      <w:r>
        <w:rPr>
          <w:b/>
          <w:color w:val="000000"/>
        </w:rPr>
        <w:t>Coalition building</w:t>
      </w:r>
      <w:r>
        <w:rPr>
          <w:color w:val="000000"/>
        </w:rPr>
        <w:t>, networking, linking public, private and/or civil actors;</w:t>
      </w:r>
    </w:p>
    <w:p w14:paraId="26075C68" w14:textId="77777777" w:rsidR="000D3A30" w:rsidRDefault="00582FAE">
      <w:pPr>
        <w:pBdr>
          <w:top w:val="nil"/>
          <w:left w:val="nil"/>
          <w:bottom w:val="nil"/>
          <w:right w:val="nil"/>
          <w:between w:val="nil"/>
        </w:pBdr>
        <w:spacing w:line="240" w:lineRule="auto"/>
        <w:ind w:left="708"/>
        <w:rPr>
          <w:color w:val="000000"/>
          <w:sz w:val="20"/>
          <w:szCs w:val="20"/>
        </w:rPr>
      </w:pPr>
      <w:r>
        <w:rPr>
          <w:rFonts w:ascii="Arimo" w:eastAsia="Arimo" w:hAnsi="Arimo" w:cs="Arimo"/>
          <w:color w:val="000000"/>
        </w:rPr>
        <w:t>☐</w:t>
      </w:r>
      <w:r>
        <w:rPr>
          <w:b/>
          <w:color w:val="000000"/>
        </w:rPr>
        <w:t xml:space="preserve"> 2.2 Dialogue</w:t>
      </w:r>
      <w:r>
        <w:rPr>
          <w:color w:val="000000"/>
        </w:rPr>
        <w:t>, consultative meetings, participation in multi-stakeholder processes, (e.g. participatory planning, joint analysis, policy development, mediation etc.);</w:t>
      </w:r>
    </w:p>
    <w:p w14:paraId="0370BBDB" w14:textId="77777777" w:rsidR="000D3A30" w:rsidRDefault="00582FAE">
      <w:pPr>
        <w:pBdr>
          <w:top w:val="nil"/>
          <w:left w:val="nil"/>
          <w:bottom w:val="nil"/>
          <w:right w:val="nil"/>
          <w:between w:val="nil"/>
        </w:pBdr>
        <w:spacing w:line="240" w:lineRule="auto"/>
        <w:ind w:left="708"/>
        <w:rPr>
          <w:color w:val="000000"/>
          <w:sz w:val="20"/>
          <w:szCs w:val="20"/>
        </w:rPr>
      </w:pPr>
      <w:r>
        <w:rPr>
          <w:rFonts w:ascii="Arimo" w:eastAsia="Arimo" w:hAnsi="Arimo" w:cs="Arimo"/>
          <w:color w:val="000000"/>
        </w:rPr>
        <w:t>☐</w:t>
      </w:r>
      <w:r>
        <w:rPr>
          <w:color w:val="000000"/>
        </w:rPr>
        <w:t xml:space="preserve"> </w:t>
      </w:r>
      <w:r>
        <w:rPr>
          <w:b/>
          <w:color w:val="000000"/>
        </w:rPr>
        <w:t>2.3</w:t>
      </w:r>
      <w:r>
        <w:rPr>
          <w:color w:val="000000"/>
        </w:rPr>
        <w:t xml:space="preserve"> </w:t>
      </w:r>
      <w:r>
        <w:rPr>
          <w:b/>
          <w:color w:val="000000"/>
        </w:rPr>
        <w:t xml:space="preserve">Collaborative actions </w:t>
      </w:r>
      <w:r>
        <w:rPr>
          <w:color w:val="000000"/>
        </w:rPr>
        <w:t>with public, private and/or civil actors, including summits, conferences, etc.;</w:t>
      </w:r>
    </w:p>
    <w:p w14:paraId="16E36B45" w14:textId="77777777" w:rsidR="000D3A30" w:rsidRDefault="00582FAE">
      <w:pPr>
        <w:pBdr>
          <w:top w:val="nil"/>
          <w:left w:val="nil"/>
          <w:bottom w:val="nil"/>
          <w:right w:val="nil"/>
          <w:between w:val="nil"/>
        </w:pBdr>
        <w:spacing w:line="240" w:lineRule="auto"/>
        <w:ind w:left="708"/>
        <w:rPr>
          <w:color w:val="000000"/>
          <w:sz w:val="20"/>
          <w:szCs w:val="20"/>
        </w:rPr>
      </w:pPr>
      <w:r>
        <w:rPr>
          <w:rFonts w:ascii="Arimo" w:eastAsia="Arimo" w:hAnsi="Arimo" w:cs="Arimo"/>
          <w:color w:val="000000"/>
        </w:rPr>
        <w:t>☐</w:t>
      </w:r>
      <w:r>
        <w:rPr>
          <w:color w:val="000000"/>
        </w:rPr>
        <w:t xml:space="preserve"> </w:t>
      </w:r>
      <w:r>
        <w:rPr>
          <w:b/>
          <w:color w:val="000000"/>
        </w:rPr>
        <w:t>2.4</w:t>
      </w:r>
      <w:r>
        <w:rPr>
          <w:color w:val="000000"/>
        </w:rPr>
        <w:t xml:space="preserve"> </w:t>
      </w:r>
      <w:r>
        <w:rPr>
          <w:b/>
          <w:color w:val="000000"/>
        </w:rPr>
        <w:t xml:space="preserve">Documentation </w:t>
      </w:r>
      <w:r>
        <w:rPr>
          <w:color w:val="000000"/>
        </w:rPr>
        <w:t xml:space="preserve">&amp; </w:t>
      </w:r>
      <w:r>
        <w:rPr>
          <w:b/>
          <w:color w:val="000000"/>
        </w:rPr>
        <w:t>research</w:t>
      </w:r>
      <w:r>
        <w:rPr>
          <w:color w:val="000000"/>
        </w:rPr>
        <w:t xml:space="preserve"> initiatives (e.g. case studies, evidence finding etc.) </w:t>
      </w:r>
      <w:r>
        <w:rPr>
          <w:color w:val="000000"/>
          <w:u w:val="single"/>
        </w:rPr>
        <w:t>for dialogue</w:t>
      </w:r>
    </w:p>
    <w:p w14:paraId="2D96FE13" w14:textId="77777777" w:rsidR="000D3A30" w:rsidRDefault="00582FAE">
      <w:pPr>
        <w:pBdr>
          <w:top w:val="nil"/>
          <w:left w:val="nil"/>
          <w:bottom w:val="nil"/>
          <w:right w:val="nil"/>
          <w:between w:val="nil"/>
        </w:pBdr>
        <w:spacing w:line="240" w:lineRule="auto"/>
        <w:ind w:left="708"/>
        <w:rPr>
          <w:b/>
          <w:color w:val="000000"/>
          <w:u w:val="single"/>
        </w:rPr>
      </w:pPr>
      <w:r>
        <w:rPr>
          <w:b/>
          <w:color w:val="000000"/>
          <w:u w:val="single"/>
        </w:rPr>
        <w:t>Dissent (3)</w:t>
      </w:r>
    </w:p>
    <w:p w14:paraId="149DE7BC" w14:textId="77777777" w:rsidR="000D3A30" w:rsidRDefault="00582FAE">
      <w:pPr>
        <w:pBdr>
          <w:top w:val="nil"/>
          <w:left w:val="nil"/>
          <w:bottom w:val="nil"/>
          <w:right w:val="nil"/>
          <w:between w:val="nil"/>
        </w:pBdr>
        <w:spacing w:line="240" w:lineRule="auto"/>
        <w:ind w:left="708"/>
        <w:rPr>
          <w:color w:val="000000"/>
          <w:sz w:val="20"/>
          <w:szCs w:val="20"/>
        </w:rPr>
      </w:pPr>
      <w:r>
        <w:rPr>
          <w:rFonts w:ascii="Arimo" w:eastAsia="Arimo" w:hAnsi="Arimo" w:cs="Arimo"/>
          <w:b/>
          <w:color w:val="000000"/>
        </w:rPr>
        <w:t>☐</w:t>
      </w:r>
      <w:r>
        <w:rPr>
          <w:color w:val="000000"/>
        </w:rPr>
        <w:t xml:space="preserve"> </w:t>
      </w:r>
      <w:r>
        <w:rPr>
          <w:b/>
          <w:color w:val="000000"/>
        </w:rPr>
        <w:t>3.1</w:t>
      </w:r>
      <w:r>
        <w:rPr>
          <w:color w:val="000000"/>
        </w:rPr>
        <w:t xml:space="preserve"> </w:t>
      </w:r>
      <w:r>
        <w:rPr>
          <w:b/>
          <w:color w:val="000000"/>
        </w:rPr>
        <w:t>Advocacy</w:t>
      </w:r>
      <w:r>
        <w:rPr>
          <w:color w:val="000000"/>
        </w:rPr>
        <w:t>, mobilize public pressure, including demonstrations, petitions, campaigning, media outreach, etc.;</w:t>
      </w:r>
    </w:p>
    <w:p w14:paraId="08CFE00E" w14:textId="77777777" w:rsidR="000D3A30" w:rsidRDefault="00582FAE">
      <w:pPr>
        <w:pBdr>
          <w:top w:val="nil"/>
          <w:left w:val="nil"/>
          <w:bottom w:val="nil"/>
          <w:right w:val="nil"/>
          <w:between w:val="nil"/>
        </w:pBdr>
        <w:spacing w:line="240" w:lineRule="auto"/>
        <w:ind w:left="708"/>
        <w:rPr>
          <w:color w:val="000000"/>
          <w:sz w:val="20"/>
          <w:szCs w:val="20"/>
        </w:rPr>
      </w:pPr>
      <w:r>
        <w:rPr>
          <w:rFonts w:ascii="Arimo" w:eastAsia="Arimo" w:hAnsi="Arimo" w:cs="Arimo"/>
          <w:color w:val="000000"/>
        </w:rPr>
        <w:t>☐</w:t>
      </w:r>
      <w:r>
        <w:rPr>
          <w:color w:val="000000"/>
        </w:rPr>
        <w:t xml:space="preserve"> </w:t>
      </w:r>
      <w:r>
        <w:rPr>
          <w:b/>
          <w:color w:val="000000"/>
        </w:rPr>
        <w:t>3.2</w:t>
      </w:r>
      <w:r>
        <w:rPr>
          <w:color w:val="000000"/>
        </w:rPr>
        <w:t xml:space="preserve"> </w:t>
      </w:r>
      <w:r>
        <w:rPr>
          <w:b/>
          <w:color w:val="000000"/>
        </w:rPr>
        <w:t>Lobby</w:t>
      </w:r>
      <w:r>
        <w:rPr>
          <w:color w:val="000000"/>
        </w:rPr>
        <w:t>, including (in)formal meetings, the development &amp; dissemination of policy briefs;</w:t>
      </w:r>
    </w:p>
    <w:p w14:paraId="29D33AE0" w14:textId="77777777" w:rsidR="000D3A30" w:rsidRDefault="00582FAE">
      <w:pPr>
        <w:pBdr>
          <w:top w:val="nil"/>
          <w:left w:val="nil"/>
          <w:bottom w:val="nil"/>
          <w:right w:val="nil"/>
          <w:between w:val="nil"/>
        </w:pBdr>
        <w:spacing w:line="240" w:lineRule="auto"/>
        <w:ind w:left="708"/>
        <w:rPr>
          <w:color w:val="000000"/>
          <w:sz w:val="20"/>
          <w:szCs w:val="20"/>
        </w:rPr>
      </w:pPr>
      <w:r>
        <w:rPr>
          <w:rFonts w:ascii="Arimo" w:eastAsia="Arimo" w:hAnsi="Arimo" w:cs="Arimo"/>
          <w:color w:val="000000"/>
        </w:rPr>
        <w:t>☐</w:t>
      </w:r>
      <w:r>
        <w:rPr>
          <w:color w:val="000000"/>
        </w:rPr>
        <w:t xml:space="preserve"> </w:t>
      </w:r>
      <w:r>
        <w:rPr>
          <w:b/>
          <w:color w:val="000000"/>
        </w:rPr>
        <w:t>3.3</w:t>
      </w:r>
      <w:r>
        <w:rPr>
          <w:color w:val="000000"/>
        </w:rPr>
        <w:t xml:space="preserve"> </w:t>
      </w:r>
      <w:r>
        <w:rPr>
          <w:b/>
          <w:color w:val="000000"/>
        </w:rPr>
        <w:t>Litigation</w:t>
      </w:r>
      <w:r>
        <w:rPr>
          <w:color w:val="000000"/>
        </w:rPr>
        <w:t xml:space="preserve"> and the use of grievance mechanisms (e.g. formal hearings, appealing to existing mediation procedures);</w:t>
      </w:r>
    </w:p>
    <w:p w14:paraId="27866949" w14:textId="77777777" w:rsidR="000D3A30" w:rsidRDefault="00582FAE">
      <w:pPr>
        <w:pBdr>
          <w:top w:val="nil"/>
          <w:left w:val="nil"/>
          <w:bottom w:val="nil"/>
          <w:right w:val="nil"/>
          <w:between w:val="nil"/>
        </w:pBdr>
        <w:spacing w:line="240" w:lineRule="auto"/>
        <w:ind w:left="708"/>
        <w:rPr>
          <w:color w:val="000000"/>
          <w:sz w:val="20"/>
          <w:szCs w:val="20"/>
        </w:rPr>
      </w:pPr>
      <w:r>
        <w:rPr>
          <w:rFonts w:ascii="Arimo" w:eastAsia="Arimo" w:hAnsi="Arimo" w:cs="Arimo"/>
          <w:color w:val="000000"/>
        </w:rPr>
        <w:t>☐</w:t>
      </w:r>
      <w:r>
        <w:rPr>
          <w:color w:val="000000"/>
        </w:rPr>
        <w:t xml:space="preserve"> </w:t>
      </w:r>
      <w:r>
        <w:rPr>
          <w:b/>
          <w:color w:val="000000"/>
        </w:rPr>
        <w:t>3.4</w:t>
      </w:r>
      <w:r>
        <w:rPr>
          <w:color w:val="000000"/>
        </w:rPr>
        <w:t xml:space="preserve"> </w:t>
      </w:r>
      <w:r>
        <w:rPr>
          <w:b/>
          <w:color w:val="000000"/>
        </w:rPr>
        <w:t xml:space="preserve">Documentation </w:t>
      </w:r>
      <w:r>
        <w:rPr>
          <w:color w:val="000000"/>
        </w:rPr>
        <w:t xml:space="preserve">&amp; </w:t>
      </w:r>
      <w:r>
        <w:rPr>
          <w:b/>
          <w:color w:val="000000"/>
        </w:rPr>
        <w:t>research</w:t>
      </w:r>
      <w:r>
        <w:rPr>
          <w:color w:val="000000"/>
        </w:rPr>
        <w:t xml:space="preserve"> initiatives (e.g. case studies, evidence finding etc.) </w:t>
      </w:r>
      <w:r>
        <w:rPr>
          <w:color w:val="000000"/>
          <w:u w:val="single"/>
        </w:rPr>
        <w:t>for lobby, advocacy &amp; litigation efforts</w:t>
      </w:r>
      <w:r>
        <w:rPr>
          <w:color w:val="000000"/>
        </w:rPr>
        <w:t>.</w:t>
      </w:r>
    </w:p>
    <w:p w14:paraId="6A81DB0D" w14:textId="77777777" w:rsidR="000D3A30" w:rsidRDefault="00582FAE">
      <w:pPr>
        <w:pBdr>
          <w:top w:val="nil"/>
          <w:left w:val="nil"/>
          <w:bottom w:val="nil"/>
          <w:right w:val="nil"/>
          <w:between w:val="nil"/>
        </w:pBdr>
        <w:spacing w:line="240" w:lineRule="auto"/>
        <w:rPr>
          <w:color w:val="000000"/>
          <w:sz w:val="20"/>
          <w:szCs w:val="20"/>
        </w:rPr>
      </w:pPr>
      <w:r>
        <w:t xml:space="preserve">8:  </w:t>
      </w:r>
      <w:r>
        <w:rPr>
          <w:b/>
          <w:u w:val="single"/>
        </w:rPr>
        <w:t>Contribution scale</w:t>
      </w:r>
      <w:r>
        <w:rPr>
          <w:b/>
        </w:rPr>
        <w:t xml:space="preserve">: </w:t>
      </w:r>
      <w:r>
        <w:t xml:space="preserve">How would you rate your organisations' contribution towards the outcome? </w:t>
      </w:r>
      <w:r>
        <w:rPr>
          <w:color w:val="000000"/>
        </w:rPr>
        <w:t>Please determine the level of contribution and fill in a number between 0  - 5:.</w:t>
      </w:r>
    </w:p>
    <w:p w14:paraId="12BD7125" w14:textId="77777777" w:rsidR="000D3A30" w:rsidRDefault="00582FAE">
      <w:pPr>
        <w:pBdr>
          <w:top w:val="nil"/>
          <w:left w:val="nil"/>
          <w:bottom w:val="nil"/>
          <w:right w:val="nil"/>
          <w:between w:val="nil"/>
        </w:pBdr>
        <w:spacing w:line="240" w:lineRule="auto"/>
        <w:rPr>
          <w:color w:val="000000"/>
          <w:sz w:val="20"/>
          <w:szCs w:val="20"/>
        </w:rPr>
      </w:pPr>
      <w:r>
        <w:rPr>
          <w:b/>
          <w:color w:val="000000"/>
        </w:rPr>
        <w:t>“The outcome would also have been achieved without our contribution“ 0 -  1  -   2  -  3  -  4  -  5   “The outcome would not have been achieved without our intervention(s)“</w:t>
      </w:r>
    </w:p>
    <w:p w14:paraId="08AA4FBE" w14:textId="77777777" w:rsidR="000D3A30" w:rsidRDefault="00582FAE">
      <w:pPr>
        <w:pBdr>
          <w:top w:val="nil"/>
          <w:left w:val="nil"/>
          <w:bottom w:val="nil"/>
          <w:right w:val="nil"/>
          <w:between w:val="nil"/>
        </w:pBdr>
        <w:spacing w:line="240" w:lineRule="auto"/>
        <w:rPr>
          <w:color w:val="000000"/>
          <w:sz w:val="20"/>
          <w:szCs w:val="20"/>
        </w:rPr>
      </w:pPr>
      <w:r>
        <w:rPr>
          <w:b/>
        </w:rPr>
        <w:t>9:</w:t>
      </w:r>
      <w:r>
        <w:t xml:space="preserve">  </w:t>
      </w:r>
      <w:r>
        <w:rPr>
          <w:b/>
          <w:u w:val="single"/>
        </w:rPr>
        <w:t>Kind of actor</w:t>
      </w:r>
      <w:r>
        <w:rPr>
          <w:b/>
        </w:rPr>
        <w:t xml:space="preserve">: </w:t>
      </w:r>
      <w:r>
        <w:t xml:space="preserve">Please choose between (choose only one!): </w:t>
      </w:r>
      <w:r>
        <w:rPr>
          <w:rFonts w:ascii="Arimo" w:eastAsia="Arimo" w:hAnsi="Arimo" w:cs="Arimo"/>
          <w:color w:val="000000"/>
        </w:rPr>
        <w:t>☐</w:t>
      </w:r>
      <w:r>
        <w:rPr>
          <w:color w:val="000000"/>
        </w:rPr>
        <w:t xml:space="preserve"> </w:t>
      </w:r>
      <w:r>
        <w:rPr>
          <w:b/>
          <w:color w:val="000000"/>
        </w:rPr>
        <w:t xml:space="preserve">Public </w:t>
      </w:r>
      <w:r>
        <w:rPr>
          <w:color w:val="000000"/>
        </w:rPr>
        <w:t xml:space="preserve">actor; </w:t>
      </w:r>
      <w:r>
        <w:rPr>
          <w:rFonts w:ascii="Arimo" w:eastAsia="Arimo" w:hAnsi="Arimo" w:cs="Arimo"/>
          <w:color w:val="000000"/>
        </w:rPr>
        <w:t>☐</w:t>
      </w:r>
      <w:r>
        <w:rPr>
          <w:color w:val="000000"/>
        </w:rPr>
        <w:t xml:space="preserve"> </w:t>
      </w:r>
      <w:r>
        <w:rPr>
          <w:b/>
          <w:color w:val="000000"/>
        </w:rPr>
        <w:t>Private</w:t>
      </w:r>
      <w:r>
        <w:rPr>
          <w:color w:val="000000"/>
        </w:rPr>
        <w:t xml:space="preserve"> actor; </w:t>
      </w:r>
      <w:r>
        <w:rPr>
          <w:rFonts w:ascii="Arimo" w:eastAsia="Arimo" w:hAnsi="Arimo" w:cs="Arimo"/>
          <w:color w:val="000000"/>
        </w:rPr>
        <w:t>☐</w:t>
      </w:r>
      <w:r>
        <w:rPr>
          <w:color w:val="000000"/>
        </w:rPr>
        <w:t xml:space="preserve"> </w:t>
      </w:r>
      <w:r>
        <w:rPr>
          <w:b/>
          <w:color w:val="000000"/>
        </w:rPr>
        <w:t>Civil actors</w:t>
      </w:r>
      <w:r>
        <w:rPr>
          <w:color w:val="000000"/>
        </w:rPr>
        <w:t xml:space="preserve">, like community members, local leaders, community groups, individuals, etc.; </w:t>
      </w:r>
      <w:r>
        <w:rPr>
          <w:rFonts w:ascii="Arimo" w:eastAsia="Arimo" w:hAnsi="Arimo" w:cs="Arimo"/>
          <w:color w:val="000000"/>
        </w:rPr>
        <w:t>☐</w:t>
      </w:r>
      <w:r>
        <w:rPr>
          <w:color w:val="000000"/>
        </w:rPr>
        <w:t xml:space="preserve"> </w:t>
      </w:r>
      <w:r>
        <w:rPr>
          <w:b/>
          <w:color w:val="000000"/>
        </w:rPr>
        <w:t>Civil society actors</w:t>
      </w:r>
      <w:r>
        <w:rPr>
          <w:color w:val="000000"/>
        </w:rPr>
        <w:t xml:space="preserve">, like networks, CSOs, NGO platforms etc.; </w:t>
      </w:r>
      <w:r>
        <w:rPr>
          <w:rFonts w:ascii="Arimo" w:eastAsia="Arimo" w:hAnsi="Arimo" w:cs="Arimo"/>
          <w:color w:val="000000"/>
        </w:rPr>
        <w:t>☐</w:t>
      </w:r>
      <w:r>
        <w:rPr>
          <w:color w:val="000000"/>
        </w:rPr>
        <w:t xml:space="preserve"> </w:t>
      </w:r>
      <w:r>
        <w:rPr>
          <w:b/>
          <w:color w:val="000000"/>
        </w:rPr>
        <w:t>Research</w:t>
      </w:r>
      <w:r>
        <w:rPr>
          <w:color w:val="000000"/>
        </w:rPr>
        <w:t xml:space="preserve"> Institute/ University; </w:t>
      </w:r>
      <w:r>
        <w:rPr>
          <w:rFonts w:ascii="Arimo" w:eastAsia="Arimo" w:hAnsi="Arimo" w:cs="Arimo"/>
          <w:color w:val="000000"/>
        </w:rPr>
        <w:t>☐</w:t>
      </w:r>
      <w:r>
        <w:rPr>
          <w:color w:val="000000"/>
        </w:rPr>
        <w:t xml:space="preserve"> </w:t>
      </w:r>
      <w:r>
        <w:rPr>
          <w:b/>
          <w:color w:val="000000"/>
        </w:rPr>
        <w:t>Media</w:t>
      </w:r>
      <w:r>
        <w:rPr>
          <w:color w:val="000000"/>
        </w:rPr>
        <w:t>/ journalist(s)</w:t>
      </w:r>
    </w:p>
    <w:p w14:paraId="08C1E173" w14:textId="77777777" w:rsidR="000D3A30" w:rsidRDefault="00582FAE">
      <w:pPr>
        <w:pBdr>
          <w:top w:val="nil"/>
          <w:left w:val="nil"/>
          <w:bottom w:val="nil"/>
          <w:right w:val="nil"/>
          <w:between w:val="nil"/>
        </w:pBdr>
        <w:spacing w:line="240" w:lineRule="auto"/>
        <w:rPr>
          <w:color w:val="000000"/>
          <w:sz w:val="20"/>
          <w:szCs w:val="20"/>
        </w:rPr>
      </w:pPr>
      <w:r>
        <w:rPr>
          <w:b/>
          <w:color w:val="000000"/>
        </w:rPr>
        <w:t xml:space="preserve">10:  </w:t>
      </w:r>
      <w:r>
        <w:rPr>
          <w:b/>
          <w:color w:val="000000"/>
          <w:u w:val="single"/>
        </w:rPr>
        <w:t>Geographic level of change</w:t>
      </w:r>
      <w:r>
        <w:rPr>
          <w:color w:val="000000"/>
        </w:rPr>
        <w:t xml:space="preserve">: indicate the </w:t>
      </w:r>
      <w:r>
        <w:rPr>
          <w:b/>
          <w:color w:val="000000"/>
        </w:rPr>
        <w:t>geographic level of change</w:t>
      </w:r>
      <w:r>
        <w:rPr>
          <w:color w:val="000000"/>
        </w:rPr>
        <w:t>. Local; sub-national; national; regional; international (e.g. AU, ASEAN, EU or VN level).</w:t>
      </w:r>
    </w:p>
    <w:p w14:paraId="10F2BFD0" w14:textId="77777777" w:rsidR="000D3A30" w:rsidRDefault="00582FAE">
      <w:pPr>
        <w:pBdr>
          <w:top w:val="nil"/>
          <w:left w:val="nil"/>
          <w:bottom w:val="nil"/>
          <w:right w:val="nil"/>
          <w:between w:val="nil"/>
        </w:pBdr>
        <w:spacing w:line="240" w:lineRule="auto"/>
        <w:rPr>
          <w:color w:val="000000"/>
          <w:sz w:val="20"/>
          <w:szCs w:val="20"/>
        </w:rPr>
      </w:pPr>
      <w:r>
        <w:rPr>
          <w:b/>
          <w:color w:val="000000"/>
        </w:rPr>
        <w:t>11:</w:t>
      </w:r>
      <w:r>
        <w:rPr>
          <w:b/>
          <w:color w:val="000000"/>
          <w:u w:val="single"/>
        </w:rPr>
        <w:t xml:space="preserve"> ToC (END) Outcome(s) to which the achieved outcome (in the next column) contribute(s)</w:t>
      </w:r>
      <w:r>
        <w:rPr>
          <w:b/>
          <w:color w:val="000000"/>
        </w:rPr>
        <w:t xml:space="preserve">: </w:t>
      </w:r>
      <w:r>
        <w:rPr>
          <w:color w:val="000000"/>
        </w:rPr>
        <w:t xml:space="preserve"> Refer to the </w:t>
      </w:r>
      <w:r>
        <w:rPr>
          <w:b/>
          <w:color w:val="000000"/>
        </w:rPr>
        <w:t>longer term</w:t>
      </w:r>
      <w:r>
        <w:rPr>
          <w:color w:val="000000"/>
        </w:rPr>
        <w:t xml:space="preserve"> </w:t>
      </w:r>
      <w:r>
        <w:rPr>
          <w:b/>
          <w:color w:val="000000"/>
        </w:rPr>
        <w:t>outcome</w:t>
      </w:r>
      <w:r>
        <w:rPr>
          <w:color w:val="000000"/>
        </w:rPr>
        <w:t xml:space="preserve"> </w:t>
      </w:r>
      <w:r>
        <w:rPr>
          <w:b/>
          <w:color w:val="000000"/>
        </w:rPr>
        <w:t>in the country/thematic ToC</w:t>
      </w:r>
      <w:r>
        <w:rPr>
          <w:color w:val="000000"/>
        </w:rPr>
        <w:t xml:space="preserve"> to which the </w:t>
      </w:r>
      <w:r>
        <w:rPr>
          <w:color w:val="000000"/>
        </w:rPr>
        <w:lastRenderedPageBreak/>
        <w:t xml:space="preserve">outcome in the first column contributes. </w:t>
      </w:r>
      <w:r>
        <w:rPr>
          <w:b/>
          <w:i/>
          <w:color w:val="000000"/>
        </w:rPr>
        <w:t>If the outcome in the first column does not clearly contribute to a predefined ToC outcome, put a ‘</w:t>
      </w:r>
      <w:r>
        <w:rPr>
          <w:b/>
          <w:i/>
          <w:color w:val="000000"/>
          <w:u w:val="single"/>
        </w:rPr>
        <w:t>?</w:t>
      </w:r>
      <w:r>
        <w:rPr>
          <w:b/>
          <w:i/>
          <w:color w:val="000000"/>
        </w:rPr>
        <w:t>’</w:t>
      </w:r>
    </w:p>
    <w:p w14:paraId="4BB54988" w14:textId="77777777" w:rsidR="000D3A30" w:rsidRDefault="00582FAE">
      <w:pPr>
        <w:pBdr>
          <w:top w:val="nil"/>
          <w:left w:val="nil"/>
          <w:bottom w:val="nil"/>
          <w:right w:val="nil"/>
          <w:between w:val="nil"/>
        </w:pBdr>
        <w:spacing w:line="240" w:lineRule="auto"/>
        <w:rPr>
          <w:color w:val="000000"/>
          <w:sz w:val="20"/>
          <w:szCs w:val="20"/>
        </w:rPr>
      </w:pPr>
      <w:r>
        <w:rPr>
          <w:b/>
        </w:rPr>
        <w:t>12</w:t>
      </w:r>
      <w:r>
        <w:t xml:space="preserve">: </w:t>
      </w:r>
      <w:r>
        <w:rPr>
          <w:b/>
          <w:u w:val="single"/>
        </w:rPr>
        <w:t># (of ToC outcome)</w:t>
      </w:r>
      <w:r>
        <w:t xml:space="preserve">: When the ToC outcomes are numbered, refer to the number of the ToC outcome in the previous column, unless the outcomes in the ToC are not numbered.  </w:t>
      </w:r>
    </w:p>
    <w:p w14:paraId="5F3F1319" w14:textId="77777777" w:rsidR="008F0159" w:rsidRDefault="00582FAE">
      <w:pPr>
        <w:pBdr>
          <w:top w:val="nil"/>
          <w:left w:val="nil"/>
          <w:bottom w:val="nil"/>
          <w:right w:val="nil"/>
          <w:between w:val="nil"/>
        </w:pBdr>
        <w:spacing w:line="240" w:lineRule="auto"/>
        <w:rPr>
          <w:color w:val="000000"/>
        </w:rPr>
        <w:sectPr w:rsidR="008F0159" w:rsidSect="008F0159">
          <w:pgSz w:w="11906" w:h="16838"/>
          <w:pgMar w:top="1134" w:right="1151" w:bottom="765" w:left="1440" w:header="539" w:footer="709" w:gutter="0"/>
          <w:pgNumType w:start="1"/>
          <w:cols w:space="720" w:equalWidth="0">
            <w:col w:w="8452"/>
          </w:cols>
          <w:docGrid w:linePitch="299"/>
        </w:sectPr>
      </w:pPr>
      <w:r>
        <w:rPr>
          <w:b/>
          <w:color w:val="000000"/>
        </w:rPr>
        <w:t>13:</w:t>
      </w:r>
      <w:r>
        <w:rPr>
          <w:color w:val="000000"/>
        </w:rPr>
        <w:t xml:space="preserve"> </w:t>
      </w:r>
      <w:r>
        <w:rPr>
          <w:b/>
          <w:color w:val="000000"/>
          <w:u w:val="single"/>
        </w:rPr>
        <w:t>Cross-cutting themes and TBI priorities</w:t>
      </w:r>
      <w:r>
        <w:rPr>
          <w:b/>
          <w:color w:val="000000"/>
        </w:rPr>
        <w:t xml:space="preserve">: </w:t>
      </w:r>
      <w:r>
        <w:rPr>
          <w:color w:val="000000"/>
        </w:rPr>
        <w:t xml:space="preserve"> Refer to </w:t>
      </w:r>
      <w:r>
        <w:rPr>
          <w:b/>
          <w:color w:val="000000"/>
        </w:rPr>
        <w:t xml:space="preserve">which cross-cutting theme(s) and/or TBI </w:t>
      </w:r>
      <w:proofErr w:type="spellStart"/>
      <w:r>
        <w:rPr>
          <w:b/>
          <w:color w:val="000000"/>
        </w:rPr>
        <w:t>prioritie</w:t>
      </w:r>
      <w:proofErr w:type="spellEnd"/>
      <w:r>
        <w:rPr>
          <w:b/>
          <w:color w:val="000000"/>
        </w:rPr>
        <w:t>(s) (see annex I</w:t>
      </w:r>
      <w:r>
        <w:rPr>
          <w:color w:val="000000"/>
        </w:rPr>
        <w:t xml:space="preserve">) the outcome relates to (contributed to, changed, etc.). </w:t>
      </w:r>
      <w:r>
        <w:rPr>
          <w:i/>
          <w:color w:val="000000"/>
        </w:rPr>
        <w:t>Refer to the numbers in annex I</w:t>
      </w:r>
      <w:r>
        <w:rPr>
          <w:color w:val="000000"/>
        </w:rPr>
        <w:t>, no descriptions are needed. A combination of numbers is possible, e.g. 1.1a and 2.3 (</w:t>
      </w:r>
      <w:r>
        <w:rPr>
          <w:i/>
          <w:color w:val="000000"/>
        </w:rPr>
        <w:t>only use numbers, no words!</w:t>
      </w:r>
      <w:r>
        <w:rPr>
          <w:color w:val="000000"/>
        </w:rPr>
        <w:t>).</w:t>
      </w:r>
    </w:p>
    <w:p w14:paraId="23DE25CB" w14:textId="1E37BB1F" w:rsidR="000D3A30" w:rsidRDefault="000D3A30" w:rsidP="0048304C">
      <w:pPr>
        <w:pStyle w:val="Geenafstand"/>
      </w:pPr>
    </w:p>
    <w:p w14:paraId="1C5CAA13" w14:textId="77777777" w:rsidR="000D3A30" w:rsidRDefault="00582FAE">
      <w:pPr>
        <w:pStyle w:val="Kop3"/>
      </w:pPr>
      <w:r>
        <w:t xml:space="preserve">Table 1a: 2019 outcomes </w:t>
      </w:r>
    </w:p>
    <w:p w14:paraId="29F55FC3" w14:textId="77777777" w:rsidR="000D3A30" w:rsidRDefault="00582FAE">
      <w:r>
        <w:rPr>
          <w:i/>
        </w:rPr>
        <w:t>Please keep your entries in the table below brief. For instructions, see pages above.  If you need more than one, or maximum 2 sentences, refer to further explanation/ elaboration in the outcome description or analysis in Annex II or a narrative (optional) in Annex III.</w:t>
      </w:r>
      <w:r>
        <w:rPr>
          <w:b/>
          <w:i/>
          <w:u w:val="single"/>
        </w:rPr>
        <w:t xml:space="preserve"> </w:t>
      </w:r>
    </w:p>
    <w:p w14:paraId="456792E8" w14:textId="77777777" w:rsidR="000D3A30" w:rsidRDefault="00582FAE">
      <w:pPr>
        <w:rPr>
          <w:b/>
          <w:i/>
        </w:rPr>
      </w:pPr>
      <w:r>
        <w:rPr>
          <w:b/>
          <w:i/>
        </w:rPr>
        <w:t xml:space="preserve">NB the first time you use an acronyms/abbreviations, please write it first in full </w:t>
      </w:r>
    </w:p>
    <w:tbl>
      <w:tblPr>
        <w:tblStyle w:val="a1"/>
        <w:tblW w:w="15235" w:type="dxa"/>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1700"/>
        <w:gridCol w:w="737"/>
        <w:gridCol w:w="567"/>
        <w:gridCol w:w="1700"/>
        <w:gridCol w:w="983"/>
        <w:gridCol w:w="1700"/>
        <w:gridCol w:w="1182"/>
        <w:gridCol w:w="984"/>
        <w:gridCol w:w="794"/>
        <w:gridCol w:w="1184"/>
        <w:gridCol w:w="1814"/>
        <w:gridCol w:w="364"/>
        <w:gridCol w:w="1526"/>
      </w:tblGrid>
      <w:tr w:rsidR="000D3A30" w14:paraId="4BA85879" w14:textId="77777777">
        <w:trPr>
          <w:trHeight w:val="283"/>
        </w:trPr>
        <w:tc>
          <w:tcPr>
            <w:tcW w:w="1700" w:type="dxa"/>
            <w:tcBorders>
              <w:top w:val="single" w:sz="4" w:space="0" w:color="00000A"/>
              <w:left w:val="single" w:sz="4" w:space="0" w:color="00000A"/>
              <w:bottom w:val="single" w:sz="4" w:space="0" w:color="00000A"/>
              <w:right w:val="single" w:sz="4" w:space="0" w:color="00000A"/>
            </w:tcBorders>
            <w:shd w:val="clear" w:color="auto" w:fill="DDEBF7"/>
            <w:tcMar>
              <w:left w:w="70" w:type="dxa"/>
            </w:tcMar>
            <w:vAlign w:val="center"/>
          </w:tcPr>
          <w:p w14:paraId="317BAAAB" w14:textId="77777777" w:rsidR="000D3A30" w:rsidRDefault="00582FAE">
            <w:pPr>
              <w:jc w:val="center"/>
              <w:rPr>
                <w:b/>
                <w:sz w:val="16"/>
                <w:szCs w:val="16"/>
              </w:rPr>
            </w:pPr>
            <w:r>
              <w:rPr>
                <w:b/>
                <w:sz w:val="16"/>
                <w:szCs w:val="16"/>
              </w:rPr>
              <w:t>1</w:t>
            </w:r>
          </w:p>
        </w:tc>
        <w:tc>
          <w:tcPr>
            <w:tcW w:w="737" w:type="dxa"/>
            <w:tcBorders>
              <w:top w:val="single" w:sz="4" w:space="0" w:color="00000A"/>
              <w:left w:val="single" w:sz="4" w:space="0" w:color="00000A"/>
              <w:bottom w:val="single" w:sz="4" w:space="0" w:color="00000A"/>
              <w:right w:val="single" w:sz="4" w:space="0" w:color="00000A"/>
            </w:tcBorders>
            <w:shd w:val="clear" w:color="auto" w:fill="DDEBF7"/>
            <w:tcMar>
              <w:left w:w="70" w:type="dxa"/>
            </w:tcMar>
            <w:vAlign w:val="center"/>
          </w:tcPr>
          <w:p w14:paraId="704F3A89" w14:textId="77777777" w:rsidR="000D3A30" w:rsidRDefault="00582FAE">
            <w:pPr>
              <w:jc w:val="center"/>
              <w:rPr>
                <w:b/>
                <w:sz w:val="16"/>
                <w:szCs w:val="16"/>
              </w:rPr>
            </w:pPr>
            <w:r>
              <w:rPr>
                <w:b/>
                <w:sz w:val="16"/>
                <w:szCs w:val="16"/>
              </w:rPr>
              <w:t>2</w:t>
            </w:r>
          </w:p>
        </w:tc>
        <w:tc>
          <w:tcPr>
            <w:tcW w:w="567" w:type="dxa"/>
            <w:tcBorders>
              <w:top w:val="single" w:sz="4" w:space="0" w:color="00000A"/>
              <w:left w:val="single" w:sz="4" w:space="0" w:color="00000A"/>
              <w:bottom w:val="single" w:sz="4" w:space="0" w:color="00000A"/>
              <w:right w:val="single" w:sz="4" w:space="0" w:color="00000A"/>
            </w:tcBorders>
            <w:shd w:val="clear" w:color="auto" w:fill="DDEBF7"/>
            <w:tcMar>
              <w:left w:w="70" w:type="dxa"/>
            </w:tcMar>
            <w:vAlign w:val="center"/>
          </w:tcPr>
          <w:p w14:paraId="2A85807F" w14:textId="77777777" w:rsidR="000D3A30" w:rsidRDefault="00582FAE">
            <w:pPr>
              <w:jc w:val="center"/>
              <w:rPr>
                <w:b/>
                <w:sz w:val="16"/>
                <w:szCs w:val="16"/>
              </w:rPr>
            </w:pPr>
            <w:r>
              <w:rPr>
                <w:b/>
                <w:sz w:val="16"/>
                <w:szCs w:val="16"/>
              </w:rPr>
              <w:t>3</w:t>
            </w:r>
          </w:p>
        </w:tc>
        <w:tc>
          <w:tcPr>
            <w:tcW w:w="1700" w:type="dxa"/>
            <w:tcBorders>
              <w:top w:val="single" w:sz="4" w:space="0" w:color="00000A"/>
              <w:left w:val="single" w:sz="4" w:space="0" w:color="00000A"/>
              <w:bottom w:val="single" w:sz="4" w:space="0" w:color="00000A"/>
              <w:right w:val="single" w:sz="4" w:space="0" w:color="00000A"/>
            </w:tcBorders>
            <w:shd w:val="clear" w:color="auto" w:fill="DDEBF7"/>
            <w:tcMar>
              <w:left w:w="70" w:type="dxa"/>
            </w:tcMar>
            <w:vAlign w:val="center"/>
          </w:tcPr>
          <w:p w14:paraId="5E9F632C" w14:textId="77777777" w:rsidR="000D3A30" w:rsidRDefault="00582FAE">
            <w:pPr>
              <w:jc w:val="center"/>
              <w:rPr>
                <w:b/>
                <w:sz w:val="16"/>
                <w:szCs w:val="16"/>
              </w:rPr>
            </w:pPr>
            <w:r>
              <w:rPr>
                <w:b/>
                <w:sz w:val="16"/>
                <w:szCs w:val="16"/>
              </w:rPr>
              <w:t>4</w:t>
            </w:r>
          </w:p>
        </w:tc>
        <w:tc>
          <w:tcPr>
            <w:tcW w:w="983" w:type="dxa"/>
            <w:tcBorders>
              <w:top w:val="single" w:sz="4" w:space="0" w:color="00000A"/>
              <w:left w:val="single" w:sz="4" w:space="0" w:color="00000A"/>
              <w:bottom w:val="single" w:sz="4" w:space="0" w:color="00000A"/>
              <w:right w:val="single" w:sz="4" w:space="0" w:color="00000A"/>
            </w:tcBorders>
            <w:shd w:val="clear" w:color="auto" w:fill="DDEBF7"/>
            <w:tcMar>
              <w:left w:w="70" w:type="dxa"/>
            </w:tcMar>
            <w:vAlign w:val="center"/>
          </w:tcPr>
          <w:p w14:paraId="23AC836D" w14:textId="77777777" w:rsidR="000D3A30" w:rsidRDefault="00582FAE">
            <w:pPr>
              <w:jc w:val="center"/>
              <w:rPr>
                <w:b/>
                <w:sz w:val="16"/>
                <w:szCs w:val="16"/>
              </w:rPr>
            </w:pPr>
            <w:r>
              <w:rPr>
                <w:b/>
                <w:sz w:val="16"/>
                <w:szCs w:val="16"/>
              </w:rPr>
              <w:t>5</w:t>
            </w:r>
          </w:p>
        </w:tc>
        <w:tc>
          <w:tcPr>
            <w:tcW w:w="1700" w:type="dxa"/>
            <w:tcBorders>
              <w:top w:val="single" w:sz="4" w:space="0" w:color="00000A"/>
              <w:left w:val="single" w:sz="4" w:space="0" w:color="00000A"/>
              <w:bottom w:val="single" w:sz="4" w:space="0" w:color="00000A"/>
              <w:right w:val="single" w:sz="4" w:space="0" w:color="00000A"/>
            </w:tcBorders>
            <w:shd w:val="clear" w:color="auto" w:fill="DDEBF7"/>
            <w:tcMar>
              <w:left w:w="70" w:type="dxa"/>
            </w:tcMar>
            <w:vAlign w:val="center"/>
          </w:tcPr>
          <w:p w14:paraId="2C3AAA6A" w14:textId="77777777" w:rsidR="000D3A30" w:rsidRDefault="00582FAE">
            <w:pPr>
              <w:jc w:val="center"/>
              <w:rPr>
                <w:b/>
                <w:sz w:val="16"/>
                <w:szCs w:val="16"/>
              </w:rPr>
            </w:pPr>
            <w:r>
              <w:rPr>
                <w:b/>
                <w:sz w:val="16"/>
                <w:szCs w:val="16"/>
              </w:rPr>
              <w:t>6</w:t>
            </w:r>
          </w:p>
        </w:tc>
        <w:tc>
          <w:tcPr>
            <w:tcW w:w="1182" w:type="dxa"/>
            <w:tcBorders>
              <w:top w:val="single" w:sz="4" w:space="0" w:color="00000A"/>
              <w:left w:val="single" w:sz="4" w:space="0" w:color="00000A"/>
              <w:bottom w:val="single" w:sz="4" w:space="0" w:color="00000A"/>
              <w:right w:val="single" w:sz="4" w:space="0" w:color="00000A"/>
            </w:tcBorders>
            <w:shd w:val="clear" w:color="auto" w:fill="DDEBF7"/>
            <w:tcMar>
              <w:left w:w="70" w:type="dxa"/>
            </w:tcMar>
            <w:vAlign w:val="center"/>
          </w:tcPr>
          <w:p w14:paraId="61A878BA" w14:textId="77777777" w:rsidR="000D3A30" w:rsidRDefault="00582FAE">
            <w:pPr>
              <w:jc w:val="center"/>
              <w:rPr>
                <w:b/>
                <w:sz w:val="16"/>
                <w:szCs w:val="16"/>
              </w:rPr>
            </w:pPr>
            <w:r>
              <w:rPr>
                <w:b/>
                <w:sz w:val="16"/>
                <w:szCs w:val="16"/>
              </w:rPr>
              <w:t>7</w:t>
            </w:r>
          </w:p>
        </w:tc>
        <w:tc>
          <w:tcPr>
            <w:tcW w:w="984" w:type="dxa"/>
            <w:tcBorders>
              <w:top w:val="single" w:sz="4" w:space="0" w:color="00000A"/>
              <w:left w:val="single" w:sz="4" w:space="0" w:color="00000A"/>
              <w:bottom w:val="single" w:sz="4" w:space="0" w:color="00000A"/>
              <w:right w:val="single" w:sz="4" w:space="0" w:color="00000A"/>
            </w:tcBorders>
            <w:shd w:val="clear" w:color="auto" w:fill="DDEBF7"/>
            <w:tcMar>
              <w:left w:w="70" w:type="dxa"/>
            </w:tcMar>
            <w:vAlign w:val="center"/>
          </w:tcPr>
          <w:p w14:paraId="172C57B5" w14:textId="77777777" w:rsidR="000D3A30" w:rsidRDefault="00582FAE">
            <w:pPr>
              <w:jc w:val="center"/>
              <w:rPr>
                <w:b/>
                <w:sz w:val="16"/>
                <w:szCs w:val="16"/>
              </w:rPr>
            </w:pPr>
            <w:r>
              <w:rPr>
                <w:b/>
                <w:sz w:val="16"/>
                <w:szCs w:val="16"/>
              </w:rPr>
              <w:t>8</w:t>
            </w:r>
          </w:p>
        </w:tc>
        <w:tc>
          <w:tcPr>
            <w:tcW w:w="794" w:type="dxa"/>
            <w:tcBorders>
              <w:top w:val="single" w:sz="4" w:space="0" w:color="00000A"/>
              <w:left w:val="single" w:sz="4" w:space="0" w:color="00000A"/>
              <w:bottom w:val="single" w:sz="4" w:space="0" w:color="00000A"/>
              <w:right w:val="single" w:sz="4" w:space="0" w:color="00000A"/>
            </w:tcBorders>
            <w:shd w:val="clear" w:color="auto" w:fill="DDEBF7"/>
            <w:tcMar>
              <w:left w:w="70" w:type="dxa"/>
            </w:tcMar>
            <w:vAlign w:val="center"/>
          </w:tcPr>
          <w:p w14:paraId="1B2D6FF5" w14:textId="77777777" w:rsidR="000D3A30" w:rsidRDefault="00582FAE">
            <w:pPr>
              <w:jc w:val="center"/>
              <w:rPr>
                <w:b/>
                <w:sz w:val="16"/>
                <w:szCs w:val="16"/>
              </w:rPr>
            </w:pPr>
            <w:r>
              <w:rPr>
                <w:b/>
                <w:sz w:val="16"/>
                <w:szCs w:val="16"/>
              </w:rPr>
              <w:t>9</w:t>
            </w:r>
          </w:p>
        </w:tc>
        <w:tc>
          <w:tcPr>
            <w:tcW w:w="1184" w:type="dxa"/>
            <w:tcBorders>
              <w:top w:val="single" w:sz="4" w:space="0" w:color="00000A"/>
              <w:left w:val="single" w:sz="4" w:space="0" w:color="00000A"/>
              <w:bottom w:val="single" w:sz="4" w:space="0" w:color="00000A"/>
              <w:right w:val="single" w:sz="4" w:space="0" w:color="00000A"/>
            </w:tcBorders>
            <w:shd w:val="clear" w:color="auto" w:fill="DDEBF7"/>
            <w:tcMar>
              <w:left w:w="70" w:type="dxa"/>
            </w:tcMar>
            <w:vAlign w:val="center"/>
          </w:tcPr>
          <w:p w14:paraId="392CBC22" w14:textId="77777777" w:rsidR="000D3A30" w:rsidRDefault="00582FAE">
            <w:pPr>
              <w:jc w:val="center"/>
              <w:rPr>
                <w:b/>
                <w:sz w:val="16"/>
                <w:szCs w:val="16"/>
              </w:rPr>
            </w:pPr>
            <w:r>
              <w:rPr>
                <w:b/>
                <w:sz w:val="16"/>
                <w:szCs w:val="16"/>
              </w:rPr>
              <w:t>10</w:t>
            </w:r>
          </w:p>
        </w:tc>
        <w:tc>
          <w:tcPr>
            <w:tcW w:w="1814" w:type="dxa"/>
            <w:tcBorders>
              <w:top w:val="single" w:sz="4" w:space="0" w:color="00000A"/>
              <w:left w:val="single" w:sz="4" w:space="0" w:color="00000A"/>
              <w:bottom w:val="single" w:sz="4" w:space="0" w:color="00000A"/>
              <w:right w:val="single" w:sz="4" w:space="0" w:color="00000A"/>
            </w:tcBorders>
            <w:shd w:val="clear" w:color="auto" w:fill="DDEBF7"/>
            <w:tcMar>
              <w:left w:w="70" w:type="dxa"/>
            </w:tcMar>
            <w:vAlign w:val="center"/>
          </w:tcPr>
          <w:p w14:paraId="043A2BB0" w14:textId="77777777" w:rsidR="000D3A30" w:rsidRDefault="00582FAE">
            <w:pPr>
              <w:jc w:val="center"/>
              <w:rPr>
                <w:b/>
                <w:sz w:val="16"/>
                <w:szCs w:val="16"/>
              </w:rPr>
            </w:pPr>
            <w:r>
              <w:rPr>
                <w:b/>
                <w:sz w:val="16"/>
                <w:szCs w:val="16"/>
              </w:rPr>
              <w:t>11</w:t>
            </w:r>
          </w:p>
        </w:tc>
        <w:tc>
          <w:tcPr>
            <w:tcW w:w="364" w:type="dxa"/>
            <w:tcBorders>
              <w:top w:val="single" w:sz="4" w:space="0" w:color="00000A"/>
              <w:left w:val="single" w:sz="4" w:space="0" w:color="00000A"/>
              <w:bottom w:val="single" w:sz="4" w:space="0" w:color="00000A"/>
              <w:right w:val="single" w:sz="4" w:space="0" w:color="00000A"/>
            </w:tcBorders>
            <w:shd w:val="clear" w:color="auto" w:fill="DDEBF7"/>
            <w:tcMar>
              <w:left w:w="70" w:type="dxa"/>
            </w:tcMar>
            <w:vAlign w:val="center"/>
          </w:tcPr>
          <w:p w14:paraId="46AAAF6B" w14:textId="77777777" w:rsidR="000D3A30" w:rsidRDefault="00582FAE">
            <w:pPr>
              <w:jc w:val="center"/>
              <w:rPr>
                <w:b/>
                <w:sz w:val="16"/>
                <w:szCs w:val="16"/>
              </w:rPr>
            </w:pPr>
            <w:r>
              <w:rPr>
                <w:b/>
                <w:sz w:val="16"/>
                <w:szCs w:val="16"/>
              </w:rPr>
              <w:t>12</w:t>
            </w:r>
          </w:p>
        </w:tc>
        <w:tc>
          <w:tcPr>
            <w:tcW w:w="1526" w:type="dxa"/>
            <w:tcBorders>
              <w:top w:val="single" w:sz="4" w:space="0" w:color="00000A"/>
              <w:left w:val="single" w:sz="4" w:space="0" w:color="00000A"/>
              <w:bottom w:val="single" w:sz="4" w:space="0" w:color="00000A"/>
              <w:right w:val="single" w:sz="4" w:space="0" w:color="00000A"/>
            </w:tcBorders>
            <w:shd w:val="clear" w:color="auto" w:fill="DDEBF7"/>
            <w:tcMar>
              <w:left w:w="70" w:type="dxa"/>
            </w:tcMar>
            <w:vAlign w:val="center"/>
          </w:tcPr>
          <w:p w14:paraId="1D18635B" w14:textId="77777777" w:rsidR="000D3A30" w:rsidRDefault="00582FAE">
            <w:pPr>
              <w:jc w:val="center"/>
              <w:rPr>
                <w:b/>
                <w:sz w:val="16"/>
                <w:szCs w:val="16"/>
              </w:rPr>
            </w:pPr>
            <w:r>
              <w:rPr>
                <w:b/>
                <w:sz w:val="16"/>
                <w:szCs w:val="16"/>
              </w:rPr>
              <w:t>13</w:t>
            </w:r>
          </w:p>
        </w:tc>
      </w:tr>
      <w:tr w:rsidR="000D3A30" w14:paraId="00B8CA95" w14:textId="77777777">
        <w:trPr>
          <w:trHeight w:val="1134"/>
        </w:trPr>
        <w:tc>
          <w:tcPr>
            <w:tcW w:w="1700" w:type="dxa"/>
            <w:tcBorders>
              <w:top w:val="single" w:sz="4" w:space="0" w:color="00000A"/>
              <w:left w:val="single" w:sz="4" w:space="0" w:color="00000A"/>
              <w:bottom w:val="single" w:sz="4" w:space="0" w:color="00000A"/>
              <w:right w:val="single" w:sz="4" w:space="0" w:color="00000A"/>
            </w:tcBorders>
            <w:shd w:val="clear" w:color="auto" w:fill="DDEBF7"/>
            <w:tcMar>
              <w:left w:w="70" w:type="dxa"/>
            </w:tcMar>
          </w:tcPr>
          <w:p w14:paraId="1456FF90" w14:textId="77777777" w:rsidR="000D3A30" w:rsidRDefault="00582FAE">
            <w:pPr>
              <w:rPr>
                <w:b/>
                <w:sz w:val="16"/>
                <w:szCs w:val="16"/>
              </w:rPr>
            </w:pPr>
            <w:r>
              <w:rPr>
                <w:b/>
                <w:sz w:val="16"/>
                <w:szCs w:val="16"/>
              </w:rPr>
              <w:t>Achieved outcome</w:t>
            </w:r>
          </w:p>
          <w:p w14:paraId="6896F67A" w14:textId="77777777" w:rsidR="000D3A30" w:rsidRDefault="00582FAE">
            <w:pPr>
              <w:rPr>
                <w:i/>
                <w:sz w:val="16"/>
                <w:szCs w:val="16"/>
              </w:rPr>
            </w:pPr>
            <w:r>
              <w:rPr>
                <w:i/>
                <w:sz w:val="16"/>
                <w:szCs w:val="16"/>
              </w:rPr>
              <w:t>(summary description)</w:t>
            </w:r>
          </w:p>
        </w:tc>
        <w:tc>
          <w:tcPr>
            <w:tcW w:w="737" w:type="dxa"/>
            <w:tcBorders>
              <w:top w:val="single" w:sz="4" w:space="0" w:color="00000A"/>
              <w:left w:val="single" w:sz="4" w:space="0" w:color="00000A"/>
              <w:bottom w:val="single" w:sz="4" w:space="0" w:color="00000A"/>
              <w:right w:val="single" w:sz="4" w:space="0" w:color="00000A"/>
            </w:tcBorders>
            <w:shd w:val="clear" w:color="auto" w:fill="DDEBF7"/>
            <w:tcMar>
              <w:left w:w="70" w:type="dxa"/>
            </w:tcMar>
          </w:tcPr>
          <w:p w14:paraId="027A84E2" w14:textId="77777777" w:rsidR="000D3A30" w:rsidRDefault="00582FAE">
            <w:pPr>
              <w:rPr>
                <w:b/>
                <w:sz w:val="16"/>
                <w:szCs w:val="16"/>
              </w:rPr>
            </w:pPr>
            <w:proofErr w:type="spellStart"/>
            <w:r>
              <w:rPr>
                <w:b/>
                <w:sz w:val="16"/>
                <w:szCs w:val="16"/>
              </w:rPr>
              <w:t>Expec</w:t>
            </w:r>
            <w:proofErr w:type="spellEnd"/>
            <w:r>
              <w:rPr>
                <w:b/>
                <w:sz w:val="16"/>
                <w:szCs w:val="16"/>
              </w:rPr>
              <w:t>-ted? (Yes/</w:t>
            </w:r>
          </w:p>
          <w:p w14:paraId="31488E6C" w14:textId="77777777" w:rsidR="000D3A30" w:rsidRDefault="00582FAE">
            <w:pPr>
              <w:rPr>
                <w:b/>
                <w:sz w:val="16"/>
                <w:szCs w:val="16"/>
              </w:rPr>
            </w:pPr>
            <w:r>
              <w:rPr>
                <w:b/>
                <w:sz w:val="16"/>
                <w:szCs w:val="16"/>
              </w:rPr>
              <w:t>No)</w:t>
            </w:r>
          </w:p>
        </w:tc>
        <w:tc>
          <w:tcPr>
            <w:tcW w:w="567" w:type="dxa"/>
            <w:tcBorders>
              <w:top w:val="single" w:sz="4" w:space="0" w:color="00000A"/>
              <w:left w:val="single" w:sz="4" w:space="0" w:color="00000A"/>
              <w:bottom w:val="single" w:sz="4" w:space="0" w:color="00000A"/>
              <w:right w:val="single" w:sz="4" w:space="0" w:color="00000A"/>
            </w:tcBorders>
            <w:shd w:val="clear" w:color="auto" w:fill="DDEBF7"/>
            <w:tcMar>
              <w:left w:w="70" w:type="dxa"/>
            </w:tcMar>
          </w:tcPr>
          <w:p w14:paraId="478C812E" w14:textId="77777777" w:rsidR="000D3A30" w:rsidRDefault="00582FAE">
            <w:pPr>
              <w:rPr>
                <w:b/>
                <w:sz w:val="16"/>
                <w:szCs w:val="16"/>
              </w:rPr>
            </w:pPr>
            <w:r>
              <w:rPr>
                <w:b/>
                <w:sz w:val="16"/>
                <w:szCs w:val="16"/>
              </w:rPr>
              <w:t>Pos. or neg.</w:t>
            </w:r>
          </w:p>
          <w:p w14:paraId="7444982D" w14:textId="77777777" w:rsidR="000D3A30" w:rsidRDefault="00582FAE">
            <w:pPr>
              <w:rPr>
                <w:b/>
                <w:sz w:val="16"/>
                <w:szCs w:val="16"/>
              </w:rPr>
            </w:pPr>
            <w:r>
              <w:rPr>
                <w:b/>
                <w:sz w:val="16"/>
                <w:szCs w:val="16"/>
              </w:rPr>
              <w:t>(+/-)</w:t>
            </w:r>
          </w:p>
        </w:tc>
        <w:tc>
          <w:tcPr>
            <w:tcW w:w="1700" w:type="dxa"/>
            <w:tcBorders>
              <w:top w:val="single" w:sz="4" w:space="0" w:color="00000A"/>
              <w:left w:val="single" w:sz="4" w:space="0" w:color="00000A"/>
              <w:bottom w:val="single" w:sz="4" w:space="0" w:color="00000A"/>
              <w:right w:val="single" w:sz="4" w:space="0" w:color="00000A"/>
            </w:tcBorders>
            <w:shd w:val="clear" w:color="auto" w:fill="DDEBF7"/>
            <w:tcMar>
              <w:left w:w="70" w:type="dxa"/>
            </w:tcMar>
          </w:tcPr>
          <w:p w14:paraId="068EE7B8" w14:textId="77777777" w:rsidR="000D3A30" w:rsidRDefault="00582FAE">
            <w:pPr>
              <w:rPr>
                <w:b/>
                <w:sz w:val="16"/>
                <w:szCs w:val="16"/>
              </w:rPr>
            </w:pPr>
            <w:r>
              <w:rPr>
                <w:b/>
                <w:sz w:val="16"/>
                <w:szCs w:val="16"/>
              </w:rPr>
              <w:t>Significance</w:t>
            </w:r>
          </w:p>
        </w:tc>
        <w:tc>
          <w:tcPr>
            <w:tcW w:w="983" w:type="dxa"/>
            <w:tcBorders>
              <w:top w:val="single" w:sz="4" w:space="0" w:color="00000A"/>
              <w:left w:val="single" w:sz="4" w:space="0" w:color="00000A"/>
              <w:bottom w:val="single" w:sz="4" w:space="0" w:color="00000A"/>
              <w:right w:val="single" w:sz="4" w:space="0" w:color="00000A"/>
            </w:tcBorders>
            <w:shd w:val="clear" w:color="auto" w:fill="DDEBF7"/>
            <w:tcMar>
              <w:left w:w="70" w:type="dxa"/>
            </w:tcMar>
          </w:tcPr>
          <w:p w14:paraId="335C2A94" w14:textId="77777777" w:rsidR="000D3A30" w:rsidRDefault="00582FAE">
            <w:pPr>
              <w:rPr>
                <w:b/>
                <w:sz w:val="16"/>
                <w:szCs w:val="16"/>
              </w:rPr>
            </w:pPr>
            <w:r>
              <w:rPr>
                <w:b/>
                <w:sz w:val="16"/>
                <w:szCs w:val="16"/>
              </w:rPr>
              <w:t>Significance (scale)</w:t>
            </w:r>
          </w:p>
          <w:p w14:paraId="71DA3419" w14:textId="77777777" w:rsidR="000D3A30" w:rsidRDefault="00582FAE">
            <w:pPr>
              <w:rPr>
                <w:b/>
                <w:sz w:val="16"/>
                <w:szCs w:val="16"/>
              </w:rPr>
            </w:pPr>
            <w:r>
              <w:rPr>
                <w:b/>
                <w:sz w:val="16"/>
                <w:szCs w:val="16"/>
              </w:rPr>
              <w:t>(1-5)</w:t>
            </w:r>
          </w:p>
        </w:tc>
        <w:tc>
          <w:tcPr>
            <w:tcW w:w="1700" w:type="dxa"/>
            <w:tcBorders>
              <w:top w:val="single" w:sz="4" w:space="0" w:color="00000A"/>
              <w:left w:val="single" w:sz="4" w:space="0" w:color="00000A"/>
              <w:bottom w:val="single" w:sz="4" w:space="0" w:color="00000A"/>
              <w:right w:val="single" w:sz="4" w:space="0" w:color="00000A"/>
            </w:tcBorders>
            <w:shd w:val="clear" w:color="auto" w:fill="DDEBF7"/>
            <w:tcMar>
              <w:left w:w="70" w:type="dxa"/>
            </w:tcMar>
          </w:tcPr>
          <w:p w14:paraId="5B0D9618" w14:textId="77777777" w:rsidR="000D3A30" w:rsidRDefault="00582FAE">
            <w:pPr>
              <w:rPr>
                <w:b/>
                <w:sz w:val="16"/>
                <w:szCs w:val="16"/>
              </w:rPr>
            </w:pPr>
            <w:r>
              <w:rPr>
                <w:b/>
                <w:sz w:val="16"/>
                <w:szCs w:val="16"/>
              </w:rPr>
              <w:t>Intervention(s) (contribution)</w:t>
            </w:r>
          </w:p>
        </w:tc>
        <w:tc>
          <w:tcPr>
            <w:tcW w:w="1182" w:type="dxa"/>
            <w:tcBorders>
              <w:top w:val="single" w:sz="4" w:space="0" w:color="00000A"/>
              <w:left w:val="single" w:sz="4" w:space="0" w:color="00000A"/>
              <w:bottom w:val="single" w:sz="4" w:space="0" w:color="00000A"/>
              <w:right w:val="single" w:sz="4" w:space="0" w:color="00000A"/>
            </w:tcBorders>
            <w:shd w:val="clear" w:color="auto" w:fill="DDEBF7"/>
            <w:tcMar>
              <w:left w:w="70" w:type="dxa"/>
            </w:tcMar>
          </w:tcPr>
          <w:p w14:paraId="33441007" w14:textId="77777777" w:rsidR="000D3A30" w:rsidRDefault="00582FAE">
            <w:pPr>
              <w:rPr>
                <w:b/>
                <w:sz w:val="16"/>
                <w:szCs w:val="16"/>
              </w:rPr>
            </w:pPr>
            <w:r>
              <w:rPr>
                <w:b/>
                <w:sz w:val="16"/>
                <w:szCs w:val="16"/>
              </w:rPr>
              <w:t>Type of interventions</w:t>
            </w:r>
          </w:p>
        </w:tc>
        <w:tc>
          <w:tcPr>
            <w:tcW w:w="984" w:type="dxa"/>
            <w:tcBorders>
              <w:top w:val="single" w:sz="4" w:space="0" w:color="00000A"/>
              <w:left w:val="single" w:sz="4" w:space="0" w:color="00000A"/>
              <w:bottom w:val="single" w:sz="4" w:space="0" w:color="00000A"/>
              <w:right w:val="single" w:sz="4" w:space="0" w:color="00000A"/>
            </w:tcBorders>
            <w:shd w:val="clear" w:color="auto" w:fill="DDEBF7"/>
            <w:tcMar>
              <w:left w:w="70" w:type="dxa"/>
            </w:tcMar>
          </w:tcPr>
          <w:p w14:paraId="5527B94E" w14:textId="77777777" w:rsidR="000D3A30" w:rsidRDefault="00582FAE">
            <w:pPr>
              <w:rPr>
                <w:b/>
                <w:sz w:val="16"/>
                <w:szCs w:val="16"/>
              </w:rPr>
            </w:pPr>
            <w:proofErr w:type="spellStart"/>
            <w:r>
              <w:rPr>
                <w:b/>
                <w:sz w:val="16"/>
                <w:szCs w:val="16"/>
              </w:rPr>
              <w:t>Contri-bution</w:t>
            </w:r>
            <w:proofErr w:type="spellEnd"/>
            <w:r>
              <w:rPr>
                <w:b/>
                <w:sz w:val="16"/>
                <w:szCs w:val="16"/>
              </w:rPr>
              <w:t xml:space="preserve"> (scale)</w:t>
            </w:r>
          </w:p>
          <w:p w14:paraId="6FFCBA3A" w14:textId="77777777" w:rsidR="000D3A30" w:rsidRDefault="00582FAE">
            <w:pPr>
              <w:rPr>
                <w:b/>
                <w:sz w:val="16"/>
                <w:szCs w:val="16"/>
              </w:rPr>
            </w:pPr>
            <w:r>
              <w:rPr>
                <w:b/>
                <w:sz w:val="16"/>
                <w:szCs w:val="16"/>
              </w:rPr>
              <w:t>(1-5)</w:t>
            </w:r>
          </w:p>
        </w:tc>
        <w:tc>
          <w:tcPr>
            <w:tcW w:w="794" w:type="dxa"/>
            <w:tcBorders>
              <w:top w:val="single" w:sz="4" w:space="0" w:color="00000A"/>
              <w:left w:val="single" w:sz="4" w:space="0" w:color="00000A"/>
              <w:bottom w:val="single" w:sz="4" w:space="0" w:color="00000A"/>
              <w:right w:val="single" w:sz="4" w:space="0" w:color="00000A"/>
            </w:tcBorders>
            <w:shd w:val="clear" w:color="auto" w:fill="DDEBF7"/>
            <w:tcMar>
              <w:left w:w="70" w:type="dxa"/>
            </w:tcMar>
          </w:tcPr>
          <w:p w14:paraId="4D813B8E" w14:textId="77777777" w:rsidR="000D3A30" w:rsidRDefault="00582FAE">
            <w:pPr>
              <w:rPr>
                <w:b/>
                <w:sz w:val="16"/>
                <w:szCs w:val="16"/>
              </w:rPr>
            </w:pPr>
            <w:r>
              <w:rPr>
                <w:b/>
                <w:sz w:val="16"/>
                <w:szCs w:val="16"/>
              </w:rPr>
              <w:t>Kind of actor</w:t>
            </w:r>
          </w:p>
          <w:p w14:paraId="71D6936B" w14:textId="77777777" w:rsidR="000D3A30" w:rsidRDefault="000D3A30">
            <w:pPr>
              <w:rPr>
                <w:b/>
                <w:sz w:val="16"/>
                <w:szCs w:val="16"/>
              </w:rPr>
            </w:pPr>
          </w:p>
        </w:tc>
        <w:tc>
          <w:tcPr>
            <w:tcW w:w="1184" w:type="dxa"/>
            <w:tcBorders>
              <w:top w:val="single" w:sz="4" w:space="0" w:color="00000A"/>
              <w:left w:val="single" w:sz="4" w:space="0" w:color="00000A"/>
              <w:bottom w:val="single" w:sz="4" w:space="0" w:color="00000A"/>
              <w:right w:val="single" w:sz="4" w:space="0" w:color="00000A"/>
            </w:tcBorders>
            <w:shd w:val="clear" w:color="auto" w:fill="DDEBF7"/>
            <w:tcMar>
              <w:left w:w="70" w:type="dxa"/>
            </w:tcMar>
          </w:tcPr>
          <w:p w14:paraId="4FE27219" w14:textId="77777777" w:rsidR="000D3A30" w:rsidRDefault="00582FAE">
            <w:pPr>
              <w:rPr>
                <w:b/>
                <w:sz w:val="16"/>
                <w:szCs w:val="16"/>
              </w:rPr>
            </w:pPr>
            <w:r>
              <w:rPr>
                <w:b/>
                <w:sz w:val="16"/>
                <w:szCs w:val="16"/>
              </w:rPr>
              <w:t>Geographic level of change</w:t>
            </w:r>
          </w:p>
        </w:tc>
        <w:tc>
          <w:tcPr>
            <w:tcW w:w="1814" w:type="dxa"/>
            <w:tcBorders>
              <w:top w:val="single" w:sz="4" w:space="0" w:color="00000A"/>
              <w:left w:val="single" w:sz="4" w:space="0" w:color="00000A"/>
              <w:bottom w:val="single" w:sz="4" w:space="0" w:color="00000A"/>
              <w:right w:val="single" w:sz="4" w:space="0" w:color="00000A"/>
            </w:tcBorders>
            <w:shd w:val="clear" w:color="auto" w:fill="DDEBF7"/>
            <w:tcMar>
              <w:left w:w="70" w:type="dxa"/>
            </w:tcMar>
          </w:tcPr>
          <w:p w14:paraId="3D3FF73C" w14:textId="77777777" w:rsidR="000D3A30" w:rsidRDefault="00582FAE">
            <w:pPr>
              <w:rPr>
                <w:sz w:val="16"/>
                <w:szCs w:val="16"/>
              </w:rPr>
            </w:pPr>
            <w:r>
              <w:rPr>
                <w:b/>
                <w:sz w:val="16"/>
                <w:szCs w:val="16"/>
              </w:rPr>
              <w:t xml:space="preserve">ToC </w:t>
            </w:r>
            <w:r>
              <w:rPr>
                <w:b/>
                <w:sz w:val="16"/>
                <w:szCs w:val="16"/>
                <w:u w:val="single"/>
              </w:rPr>
              <w:t xml:space="preserve">(END) </w:t>
            </w:r>
            <w:r>
              <w:rPr>
                <w:b/>
                <w:sz w:val="16"/>
                <w:szCs w:val="16"/>
              </w:rPr>
              <w:t>Outcome(s) to which the achieved outcome contributes</w:t>
            </w:r>
            <w:r>
              <w:rPr>
                <w:sz w:val="16"/>
                <w:szCs w:val="16"/>
              </w:rPr>
              <w:t xml:space="preserve"> </w:t>
            </w:r>
          </w:p>
        </w:tc>
        <w:tc>
          <w:tcPr>
            <w:tcW w:w="364" w:type="dxa"/>
            <w:tcBorders>
              <w:top w:val="single" w:sz="4" w:space="0" w:color="00000A"/>
              <w:left w:val="single" w:sz="4" w:space="0" w:color="00000A"/>
              <w:bottom w:val="single" w:sz="4" w:space="0" w:color="00000A"/>
              <w:right w:val="single" w:sz="4" w:space="0" w:color="00000A"/>
            </w:tcBorders>
            <w:shd w:val="clear" w:color="auto" w:fill="DDEBF7"/>
            <w:tcMar>
              <w:left w:w="70" w:type="dxa"/>
            </w:tcMar>
          </w:tcPr>
          <w:p w14:paraId="59FC7D94" w14:textId="77777777" w:rsidR="000D3A30" w:rsidRDefault="00582FAE">
            <w:pPr>
              <w:rPr>
                <w:b/>
                <w:sz w:val="16"/>
                <w:szCs w:val="16"/>
              </w:rPr>
            </w:pPr>
            <w:r>
              <w:rPr>
                <w:b/>
                <w:sz w:val="16"/>
                <w:szCs w:val="16"/>
              </w:rPr>
              <w:t>#</w:t>
            </w:r>
          </w:p>
        </w:tc>
        <w:tc>
          <w:tcPr>
            <w:tcW w:w="1526" w:type="dxa"/>
            <w:tcBorders>
              <w:top w:val="single" w:sz="4" w:space="0" w:color="00000A"/>
              <w:left w:val="single" w:sz="4" w:space="0" w:color="00000A"/>
              <w:bottom w:val="single" w:sz="4" w:space="0" w:color="00000A"/>
              <w:right w:val="single" w:sz="4" w:space="0" w:color="00000A"/>
            </w:tcBorders>
            <w:shd w:val="clear" w:color="auto" w:fill="DDEBF7"/>
            <w:tcMar>
              <w:left w:w="70" w:type="dxa"/>
            </w:tcMar>
          </w:tcPr>
          <w:p w14:paraId="466A8D3A" w14:textId="77777777" w:rsidR="000D3A30" w:rsidRDefault="00582FAE">
            <w:pPr>
              <w:rPr>
                <w:b/>
                <w:sz w:val="16"/>
                <w:szCs w:val="16"/>
              </w:rPr>
            </w:pPr>
            <w:r>
              <w:rPr>
                <w:b/>
                <w:sz w:val="16"/>
                <w:szCs w:val="16"/>
              </w:rPr>
              <w:t>Cross-cutting themes and strategic priorities</w:t>
            </w:r>
          </w:p>
        </w:tc>
      </w:tr>
      <w:tr w:rsidR="000D3A30" w14:paraId="703E55E5" w14:textId="77777777">
        <w:trPr>
          <w:trHeight w:val="314"/>
        </w:trPr>
        <w:tc>
          <w:tcPr>
            <w:tcW w:w="1700"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4C4067CE" w14:textId="77777777" w:rsidR="000D3A30" w:rsidRDefault="00582FAE">
            <w:pPr>
              <w:spacing w:line="240" w:lineRule="auto"/>
              <w:rPr>
                <w:sz w:val="16"/>
                <w:szCs w:val="16"/>
              </w:rPr>
            </w:pPr>
            <w:r>
              <w:rPr>
                <w:sz w:val="16"/>
                <w:szCs w:val="16"/>
              </w:rPr>
              <w:t xml:space="preserve">In December 2019, the Indigenous Forestry Association of </w:t>
            </w:r>
            <w:proofErr w:type="spellStart"/>
            <w:r>
              <w:rPr>
                <w:sz w:val="16"/>
                <w:szCs w:val="16"/>
              </w:rPr>
              <w:t>Urubichá</w:t>
            </w:r>
            <w:proofErr w:type="spellEnd"/>
            <w:r>
              <w:rPr>
                <w:sz w:val="16"/>
                <w:szCs w:val="16"/>
              </w:rPr>
              <w:t xml:space="preserve"> (AISU), adopts more equitable and just internal rules and procedures that increase women's participation in decision-making, forest management activities and benefit- sharing (Also outcome 7 GLA).</w:t>
            </w:r>
          </w:p>
        </w:tc>
        <w:tc>
          <w:tcPr>
            <w:tcW w:w="737" w:type="dxa"/>
            <w:tcBorders>
              <w:top w:val="single" w:sz="4" w:space="0" w:color="00000A"/>
              <w:left w:val="single" w:sz="4" w:space="0" w:color="00000A"/>
              <w:bottom w:val="single" w:sz="4" w:space="0" w:color="00000A"/>
              <w:right w:val="single" w:sz="4" w:space="0" w:color="00000A"/>
            </w:tcBorders>
            <w:shd w:val="clear" w:color="auto" w:fill="FFFFFF"/>
            <w:tcMar>
              <w:left w:w="70" w:type="dxa"/>
            </w:tcMar>
          </w:tcPr>
          <w:p w14:paraId="5DDB3415" w14:textId="77777777" w:rsidR="000D3A30" w:rsidRDefault="00582FAE">
            <w:pPr>
              <w:spacing w:line="240" w:lineRule="auto"/>
              <w:rPr>
                <w:sz w:val="16"/>
                <w:szCs w:val="16"/>
              </w:rPr>
            </w:pPr>
            <w:r>
              <w:rPr>
                <w:sz w:val="16"/>
                <w:szCs w:val="16"/>
              </w:rPr>
              <w:t>No</w:t>
            </w:r>
          </w:p>
        </w:tc>
        <w:tc>
          <w:tcPr>
            <w:tcW w:w="567"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3D6A04A9" w14:textId="77777777" w:rsidR="000D3A30" w:rsidRDefault="00582FAE">
            <w:pPr>
              <w:spacing w:line="240" w:lineRule="auto"/>
              <w:rPr>
                <w:sz w:val="16"/>
                <w:szCs w:val="16"/>
              </w:rPr>
            </w:pPr>
            <w:r>
              <w:rPr>
                <w:sz w:val="16"/>
                <w:szCs w:val="16"/>
              </w:rPr>
              <w:t>+</w:t>
            </w:r>
          </w:p>
        </w:tc>
        <w:tc>
          <w:tcPr>
            <w:tcW w:w="1700"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2741AAFA" w14:textId="77777777" w:rsidR="000D3A30" w:rsidRDefault="00582FAE">
            <w:pPr>
              <w:spacing w:line="240" w:lineRule="auto"/>
              <w:rPr>
                <w:sz w:val="16"/>
                <w:szCs w:val="16"/>
              </w:rPr>
            </w:pPr>
            <w:r>
              <w:rPr>
                <w:sz w:val="16"/>
                <w:szCs w:val="16"/>
              </w:rPr>
              <w:t>The involvement of women in leadership roles is envisioned as key for improving transparency and decreasing corruption in the management of the AISU´s forest resources. More inclusive and equal access to benefits and use of forest resources also improves community forestry´s sustainability goals and strengthens forest governance.</w:t>
            </w:r>
          </w:p>
        </w:tc>
        <w:tc>
          <w:tcPr>
            <w:tcW w:w="983"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1D48FBA9" w14:textId="77777777" w:rsidR="000D3A30" w:rsidRDefault="00582FAE">
            <w:pPr>
              <w:spacing w:line="240" w:lineRule="auto"/>
              <w:rPr>
                <w:sz w:val="16"/>
                <w:szCs w:val="16"/>
              </w:rPr>
            </w:pPr>
            <w:r>
              <w:rPr>
                <w:sz w:val="16"/>
                <w:szCs w:val="16"/>
              </w:rPr>
              <w:t>4</w:t>
            </w:r>
          </w:p>
        </w:tc>
        <w:tc>
          <w:tcPr>
            <w:tcW w:w="1700"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13EB36C6" w14:textId="77777777" w:rsidR="000D3A30" w:rsidRDefault="00582FAE">
            <w:pPr>
              <w:numPr>
                <w:ilvl w:val="0"/>
                <w:numId w:val="13"/>
              </w:numPr>
              <w:spacing w:line="240" w:lineRule="auto"/>
              <w:rPr>
                <w:sz w:val="16"/>
                <w:szCs w:val="16"/>
              </w:rPr>
            </w:pPr>
            <w:r>
              <w:rPr>
                <w:sz w:val="16"/>
                <w:szCs w:val="16"/>
              </w:rPr>
              <w:t>A series of workshops on forest governance and gender carried out with the participation of the OFCs members.</w:t>
            </w:r>
          </w:p>
          <w:p w14:paraId="41A0FC22" w14:textId="77777777" w:rsidR="000D3A30" w:rsidRDefault="00582FAE">
            <w:pPr>
              <w:numPr>
                <w:ilvl w:val="0"/>
                <w:numId w:val="13"/>
              </w:numPr>
              <w:spacing w:line="240" w:lineRule="auto"/>
              <w:rPr>
                <w:sz w:val="16"/>
                <w:szCs w:val="16"/>
              </w:rPr>
            </w:pPr>
            <w:r>
              <w:rPr>
                <w:sz w:val="16"/>
                <w:szCs w:val="16"/>
              </w:rPr>
              <w:t>Joint technical meetings with the board members.</w:t>
            </w:r>
          </w:p>
          <w:p w14:paraId="57F572A7" w14:textId="77777777" w:rsidR="000D3A30" w:rsidRDefault="00582FAE">
            <w:pPr>
              <w:numPr>
                <w:ilvl w:val="0"/>
                <w:numId w:val="13"/>
              </w:numPr>
              <w:spacing w:line="240" w:lineRule="auto"/>
              <w:rPr>
                <w:sz w:val="16"/>
                <w:szCs w:val="16"/>
              </w:rPr>
            </w:pPr>
            <w:r>
              <w:rPr>
                <w:sz w:val="16"/>
                <w:szCs w:val="16"/>
              </w:rPr>
              <w:t>Invitation to Participation of IBIF´s technical team at the assembly of members and partners.</w:t>
            </w:r>
          </w:p>
          <w:p w14:paraId="7E3C4363" w14:textId="77777777" w:rsidR="000D3A30" w:rsidRDefault="00582FAE">
            <w:pPr>
              <w:numPr>
                <w:ilvl w:val="0"/>
                <w:numId w:val="13"/>
              </w:numPr>
              <w:spacing w:line="240" w:lineRule="auto"/>
              <w:rPr>
                <w:sz w:val="16"/>
                <w:szCs w:val="16"/>
              </w:rPr>
            </w:pPr>
            <w:r>
              <w:rPr>
                <w:sz w:val="16"/>
                <w:szCs w:val="16"/>
              </w:rPr>
              <w:t>Lobby with the auxiliary agent (AA)</w:t>
            </w:r>
          </w:p>
          <w:p w14:paraId="68F21B2F" w14:textId="77777777" w:rsidR="000D3A30" w:rsidRDefault="00582FAE">
            <w:pPr>
              <w:numPr>
                <w:ilvl w:val="0"/>
                <w:numId w:val="13"/>
              </w:numPr>
              <w:spacing w:line="240" w:lineRule="auto"/>
              <w:rPr>
                <w:sz w:val="16"/>
                <w:szCs w:val="16"/>
              </w:rPr>
            </w:pPr>
            <w:r>
              <w:rPr>
                <w:sz w:val="16"/>
                <w:szCs w:val="16"/>
              </w:rPr>
              <w:t>Signing of an inter-institutional collaboration agreement.</w:t>
            </w:r>
          </w:p>
        </w:tc>
        <w:tc>
          <w:tcPr>
            <w:tcW w:w="1182" w:type="dxa"/>
            <w:tcBorders>
              <w:top w:val="single" w:sz="4" w:space="0" w:color="00000A"/>
              <w:left w:val="single" w:sz="4" w:space="0" w:color="00000A"/>
              <w:bottom w:val="single" w:sz="4" w:space="0" w:color="00000A"/>
              <w:right w:val="single" w:sz="4" w:space="0" w:color="00000A"/>
            </w:tcBorders>
            <w:shd w:val="clear" w:color="auto" w:fill="FFFFFF"/>
            <w:tcMar>
              <w:left w:w="70" w:type="dxa"/>
            </w:tcMar>
          </w:tcPr>
          <w:p w14:paraId="2B09BB68" w14:textId="77777777" w:rsidR="000D3A30" w:rsidRDefault="00582FAE">
            <w:pPr>
              <w:spacing w:line="240" w:lineRule="auto"/>
              <w:rPr>
                <w:sz w:val="16"/>
                <w:szCs w:val="16"/>
              </w:rPr>
            </w:pPr>
            <w:r>
              <w:rPr>
                <w:sz w:val="16"/>
                <w:szCs w:val="16"/>
              </w:rPr>
              <w:t>1.1.</w:t>
            </w:r>
          </w:p>
          <w:p w14:paraId="2F675CC0" w14:textId="77777777" w:rsidR="000D3A30" w:rsidRDefault="00582FAE">
            <w:pPr>
              <w:spacing w:line="240" w:lineRule="auto"/>
              <w:rPr>
                <w:sz w:val="16"/>
                <w:szCs w:val="16"/>
              </w:rPr>
            </w:pPr>
            <w:r>
              <w:rPr>
                <w:sz w:val="16"/>
                <w:szCs w:val="16"/>
              </w:rPr>
              <w:t>1.5.</w:t>
            </w:r>
          </w:p>
          <w:p w14:paraId="2B5DEEAB" w14:textId="77777777" w:rsidR="000D3A30" w:rsidRDefault="00582FAE">
            <w:pPr>
              <w:spacing w:line="240" w:lineRule="auto"/>
              <w:rPr>
                <w:sz w:val="16"/>
                <w:szCs w:val="16"/>
              </w:rPr>
            </w:pPr>
            <w:r>
              <w:rPr>
                <w:sz w:val="16"/>
                <w:szCs w:val="16"/>
              </w:rPr>
              <w:t>1.6.</w:t>
            </w:r>
          </w:p>
          <w:p w14:paraId="4D99E372" w14:textId="77777777" w:rsidR="000D3A30" w:rsidRDefault="00582FAE">
            <w:pPr>
              <w:spacing w:line="240" w:lineRule="auto"/>
              <w:rPr>
                <w:sz w:val="16"/>
                <w:szCs w:val="16"/>
              </w:rPr>
            </w:pPr>
            <w:r>
              <w:rPr>
                <w:sz w:val="16"/>
                <w:szCs w:val="16"/>
              </w:rPr>
              <w:t>2.2.</w:t>
            </w:r>
          </w:p>
        </w:tc>
        <w:tc>
          <w:tcPr>
            <w:tcW w:w="984"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23B777A3" w14:textId="77777777" w:rsidR="000D3A30" w:rsidRDefault="00582FAE">
            <w:pPr>
              <w:spacing w:line="240" w:lineRule="auto"/>
              <w:rPr>
                <w:sz w:val="16"/>
                <w:szCs w:val="16"/>
              </w:rPr>
            </w:pPr>
            <w:r>
              <w:rPr>
                <w:sz w:val="16"/>
                <w:szCs w:val="16"/>
              </w:rPr>
              <w:t>5</w:t>
            </w:r>
          </w:p>
        </w:tc>
        <w:tc>
          <w:tcPr>
            <w:tcW w:w="794"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50757F48" w14:textId="77777777" w:rsidR="000D3A30" w:rsidRDefault="00582FAE">
            <w:pPr>
              <w:spacing w:line="240" w:lineRule="auto"/>
              <w:rPr>
                <w:sz w:val="16"/>
                <w:szCs w:val="16"/>
              </w:rPr>
            </w:pPr>
            <w:r>
              <w:rPr>
                <w:sz w:val="16"/>
                <w:szCs w:val="16"/>
              </w:rPr>
              <w:t>Civil actor</w:t>
            </w:r>
          </w:p>
        </w:tc>
        <w:tc>
          <w:tcPr>
            <w:tcW w:w="1184" w:type="dxa"/>
            <w:tcBorders>
              <w:top w:val="single" w:sz="4" w:space="0" w:color="00000A"/>
              <w:left w:val="single" w:sz="4" w:space="0" w:color="00000A"/>
              <w:bottom w:val="single" w:sz="4" w:space="0" w:color="00000A"/>
              <w:right w:val="single" w:sz="4" w:space="0" w:color="00000A"/>
            </w:tcBorders>
            <w:shd w:val="clear" w:color="auto" w:fill="FFFFFF"/>
            <w:tcMar>
              <w:left w:w="70" w:type="dxa"/>
            </w:tcMar>
          </w:tcPr>
          <w:p w14:paraId="46A0C98B" w14:textId="77777777" w:rsidR="000D3A30" w:rsidRDefault="00582FAE">
            <w:pPr>
              <w:spacing w:line="240" w:lineRule="auto"/>
              <w:rPr>
                <w:sz w:val="16"/>
                <w:szCs w:val="16"/>
              </w:rPr>
            </w:pPr>
            <w:r>
              <w:rPr>
                <w:sz w:val="16"/>
                <w:szCs w:val="16"/>
              </w:rPr>
              <w:t>Local</w:t>
            </w:r>
          </w:p>
        </w:tc>
        <w:tc>
          <w:tcPr>
            <w:tcW w:w="1814"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2160B1EA" w14:textId="77777777" w:rsidR="000D3A30" w:rsidRDefault="00582FAE">
            <w:pPr>
              <w:spacing w:line="240" w:lineRule="auto"/>
              <w:rPr>
                <w:sz w:val="16"/>
                <w:szCs w:val="16"/>
              </w:rPr>
            </w:pPr>
            <w:r>
              <w:rPr>
                <w:sz w:val="16"/>
                <w:szCs w:val="16"/>
              </w:rPr>
              <w:t>COPNAG, CEMIG, “</w:t>
            </w:r>
            <w:proofErr w:type="spellStart"/>
            <w:r>
              <w:rPr>
                <w:sz w:val="16"/>
                <w:szCs w:val="16"/>
              </w:rPr>
              <w:t>Centrales</w:t>
            </w:r>
            <w:proofErr w:type="spellEnd"/>
            <w:r>
              <w:rPr>
                <w:sz w:val="16"/>
                <w:szCs w:val="16"/>
              </w:rPr>
              <w:t xml:space="preserve"> </w:t>
            </w:r>
            <w:proofErr w:type="spellStart"/>
            <w:r>
              <w:rPr>
                <w:sz w:val="16"/>
                <w:szCs w:val="16"/>
              </w:rPr>
              <w:t>Indígenas</w:t>
            </w:r>
            <w:proofErr w:type="spellEnd"/>
            <w:r>
              <w:rPr>
                <w:sz w:val="16"/>
                <w:szCs w:val="16"/>
              </w:rPr>
              <w:t xml:space="preserve">” and Productive Organizations are inclusive in its decision making process related to the access and use of natural resources in the </w:t>
            </w:r>
            <w:proofErr w:type="spellStart"/>
            <w:r>
              <w:rPr>
                <w:sz w:val="16"/>
                <w:szCs w:val="16"/>
              </w:rPr>
              <w:t>Guarayos</w:t>
            </w:r>
            <w:proofErr w:type="spellEnd"/>
            <w:r>
              <w:rPr>
                <w:sz w:val="16"/>
                <w:szCs w:val="16"/>
              </w:rPr>
              <w:t xml:space="preserve"> indigenous territory.</w:t>
            </w:r>
          </w:p>
        </w:tc>
        <w:tc>
          <w:tcPr>
            <w:tcW w:w="364"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15961E60" w14:textId="77777777" w:rsidR="000D3A30" w:rsidRDefault="00582FAE">
            <w:pPr>
              <w:spacing w:line="240" w:lineRule="auto"/>
              <w:rPr>
                <w:sz w:val="16"/>
                <w:szCs w:val="16"/>
              </w:rPr>
            </w:pPr>
            <w:r>
              <w:rPr>
                <w:sz w:val="16"/>
                <w:szCs w:val="16"/>
              </w:rPr>
              <w:t>NA</w:t>
            </w:r>
          </w:p>
        </w:tc>
        <w:tc>
          <w:tcPr>
            <w:tcW w:w="1526"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3B17FD7A" w14:textId="77777777" w:rsidR="000D3A30" w:rsidRDefault="00582FAE">
            <w:pPr>
              <w:spacing w:line="240" w:lineRule="auto"/>
              <w:rPr>
                <w:sz w:val="16"/>
                <w:szCs w:val="16"/>
              </w:rPr>
            </w:pPr>
            <w:r>
              <w:rPr>
                <w:sz w:val="16"/>
                <w:szCs w:val="16"/>
              </w:rPr>
              <w:t>1.2</w:t>
            </w:r>
          </w:p>
          <w:p w14:paraId="2263F86E" w14:textId="77777777" w:rsidR="000D3A30" w:rsidRDefault="00582FAE">
            <w:pPr>
              <w:spacing w:line="240" w:lineRule="auto"/>
              <w:rPr>
                <w:sz w:val="16"/>
                <w:szCs w:val="16"/>
              </w:rPr>
            </w:pPr>
            <w:r>
              <w:rPr>
                <w:sz w:val="16"/>
                <w:szCs w:val="16"/>
              </w:rPr>
              <w:t>2.2</w:t>
            </w:r>
          </w:p>
        </w:tc>
      </w:tr>
      <w:tr w:rsidR="000D3A30" w14:paraId="747B84A2" w14:textId="77777777">
        <w:trPr>
          <w:trHeight w:val="314"/>
        </w:trPr>
        <w:tc>
          <w:tcPr>
            <w:tcW w:w="1700"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22722C67" w14:textId="77777777" w:rsidR="000D3A30" w:rsidRDefault="00582FAE">
            <w:pPr>
              <w:spacing w:line="240" w:lineRule="auto"/>
              <w:rPr>
                <w:sz w:val="16"/>
                <w:szCs w:val="16"/>
              </w:rPr>
            </w:pPr>
            <w:r>
              <w:rPr>
                <w:sz w:val="16"/>
                <w:szCs w:val="16"/>
              </w:rPr>
              <w:t xml:space="preserve">In October and December of 2019, carpenters from the El Alto Carpenters Association start to buy timber from the </w:t>
            </w:r>
            <w:proofErr w:type="spellStart"/>
            <w:r>
              <w:rPr>
                <w:sz w:val="16"/>
                <w:szCs w:val="16"/>
              </w:rPr>
              <w:t>Guarayos</w:t>
            </w:r>
            <w:proofErr w:type="spellEnd"/>
            <w:r>
              <w:rPr>
                <w:sz w:val="16"/>
                <w:szCs w:val="16"/>
              </w:rPr>
              <w:t xml:space="preserve"> OFCs and private timber </w:t>
            </w:r>
            <w:r>
              <w:rPr>
                <w:sz w:val="16"/>
                <w:szCs w:val="16"/>
              </w:rPr>
              <w:lastRenderedPageBreak/>
              <w:t xml:space="preserve">enterprises that source timber from </w:t>
            </w:r>
            <w:proofErr w:type="spellStart"/>
            <w:r>
              <w:rPr>
                <w:sz w:val="16"/>
                <w:szCs w:val="16"/>
              </w:rPr>
              <w:t>Guarayos</w:t>
            </w:r>
            <w:proofErr w:type="spellEnd"/>
            <w:r>
              <w:rPr>
                <w:sz w:val="16"/>
                <w:szCs w:val="16"/>
              </w:rPr>
              <w:t xml:space="preserve"> Indigenous Forestry Associations (Also outcome 8 GLA).</w:t>
            </w:r>
          </w:p>
        </w:tc>
        <w:tc>
          <w:tcPr>
            <w:tcW w:w="737" w:type="dxa"/>
            <w:tcBorders>
              <w:top w:val="single" w:sz="4" w:space="0" w:color="00000A"/>
              <w:left w:val="single" w:sz="4" w:space="0" w:color="00000A"/>
              <w:bottom w:val="single" w:sz="4" w:space="0" w:color="00000A"/>
              <w:right w:val="single" w:sz="4" w:space="0" w:color="00000A"/>
            </w:tcBorders>
            <w:shd w:val="clear" w:color="auto" w:fill="FFFFFF"/>
            <w:tcMar>
              <w:left w:w="70" w:type="dxa"/>
            </w:tcMar>
          </w:tcPr>
          <w:p w14:paraId="111E28CA" w14:textId="77777777" w:rsidR="000D3A30" w:rsidRDefault="00582FAE">
            <w:pPr>
              <w:spacing w:line="240" w:lineRule="auto"/>
              <w:rPr>
                <w:sz w:val="16"/>
                <w:szCs w:val="16"/>
              </w:rPr>
            </w:pPr>
            <w:r>
              <w:rPr>
                <w:sz w:val="16"/>
                <w:szCs w:val="16"/>
              </w:rPr>
              <w:lastRenderedPageBreak/>
              <w:t>No</w:t>
            </w:r>
          </w:p>
        </w:tc>
        <w:tc>
          <w:tcPr>
            <w:tcW w:w="567"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4D0F77CB" w14:textId="77777777" w:rsidR="000D3A30" w:rsidRDefault="00582FAE">
            <w:pPr>
              <w:spacing w:line="240" w:lineRule="auto"/>
              <w:rPr>
                <w:sz w:val="16"/>
                <w:szCs w:val="16"/>
              </w:rPr>
            </w:pPr>
            <w:r>
              <w:rPr>
                <w:sz w:val="16"/>
                <w:szCs w:val="16"/>
              </w:rPr>
              <w:t>+</w:t>
            </w:r>
          </w:p>
        </w:tc>
        <w:tc>
          <w:tcPr>
            <w:tcW w:w="1700"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6573793D" w14:textId="77777777" w:rsidR="000D3A30" w:rsidRDefault="00582FAE">
            <w:pPr>
              <w:spacing w:line="240" w:lineRule="auto"/>
              <w:rPr>
                <w:sz w:val="16"/>
                <w:szCs w:val="16"/>
              </w:rPr>
            </w:pPr>
            <w:r>
              <w:rPr>
                <w:sz w:val="16"/>
                <w:szCs w:val="16"/>
              </w:rPr>
              <w:t xml:space="preserve">Community forest associations and carpenters have lost significant markets over the last decade due to the replacement of timber by imported </w:t>
            </w:r>
            <w:r>
              <w:rPr>
                <w:sz w:val="16"/>
                <w:szCs w:val="16"/>
              </w:rPr>
              <w:lastRenderedPageBreak/>
              <w:t>melamine. This reduced timber prices for OFCs that offer more timber than private enterprises need. Yet, the private enterprises kept selling timber at the same price to the carpenters. Now the OFCs have established direct commercial relations with the carpenters in which they both gain more. This outcome was reached in collaboration and upon request of join efforts with the Vice-ministry of the Small and Medium Enterprise.</w:t>
            </w:r>
          </w:p>
        </w:tc>
        <w:tc>
          <w:tcPr>
            <w:tcW w:w="983"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19FF18D7" w14:textId="77777777" w:rsidR="000D3A30" w:rsidRDefault="00582FAE">
            <w:pPr>
              <w:spacing w:line="240" w:lineRule="auto"/>
              <w:rPr>
                <w:sz w:val="16"/>
                <w:szCs w:val="16"/>
              </w:rPr>
            </w:pPr>
            <w:r>
              <w:rPr>
                <w:sz w:val="16"/>
                <w:szCs w:val="16"/>
              </w:rPr>
              <w:lastRenderedPageBreak/>
              <w:t>5</w:t>
            </w:r>
          </w:p>
        </w:tc>
        <w:tc>
          <w:tcPr>
            <w:tcW w:w="1700"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6A68B75C" w14:textId="77777777" w:rsidR="000D3A30" w:rsidRDefault="00582FAE">
            <w:pPr>
              <w:numPr>
                <w:ilvl w:val="0"/>
                <w:numId w:val="13"/>
              </w:numPr>
              <w:spacing w:line="240" w:lineRule="auto"/>
              <w:rPr>
                <w:sz w:val="16"/>
                <w:szCs w:val="16"/>
              </w:rPr>
            </w:pPr>
            <w:r>
              <w:rPr>
                <w:sz w:val="16"/>
                <w:szCs w:val="16"/>
              </w:rPr>
              <w:t xml:space="preserve">Promote participation of two </w:t>
            </w:r>
            <w:proofErr w:type="spellStart"/>
            <w:r>
              <w:rPr>
                <w:sz w:val="16"/>
                <w:szCs w:val="16"/>
              </w:rPr>
              <w:t>Guarayos</w:t>
            </w:r>
            <w:proofErr w:type="spellEnd"/>
            <w:r>
              <w:rPr>
                <w:sz w:val="16"/>
                <w:szCs w:val="16"/>
              </w:rPr>
              <w:t xml:space="preserve"> OFCs and a private timber enterprise in El Alto timber and furniture Fair, supported by the Ministry of small </w:t>
            </w:r>
            <w:r>
              <w:rPr>
                <w:sz w:val="16"/>
                <w:szCs w:val="16"/>
              </w:rPr>
              <w:lastRenderedPageBreak/>
              <w:t>and medium enterprises.</w:t>
            </w:r>
          </w:p>
          <w:p w14:paraId="4E4F3AA8" w14:textId="77777777" w:rsidR="000D3A30" w:rsidRDefault="00582FAE">
            <w:pPr>
              <w:numPr>
                <w:ilvl w:val="0"/>
                <w:numId w:val="13"/>
              </w:numPr>
              <w:spacing w:line="240" w:lineRule="auto"/>
              <w:rPr>
                <w:sz w:val="16"/>
                <w:szCs w:val="16"/>
              </w:rPr>
            </w:pPr>
            <w:r>
              <w:rPr>
                <w:sz w:val="16"/>
                <w:szCs w:val="16"/>
              </w:rPr>
              <w:t xml:space="preserve">IBIF and the Ministry of small and medium enterprise co-organized an event to enable the </w:t>
            </w:r>
            <w:proofErr w:type="spellStart"/>
            <w:r>
              <w:rPr>
                <w:sz w:val="16"/>
                <w:szCs w:val="16"/>
              </w:rPr>
              <w:t>Guarayos</w:t>
            </w:r>
            <w:proofErr w:type="spellEnd"/>
            <w:r>
              <w:rPr>
                <w:sz w:val="16"/>
                <w:szCs w:val="16"/>
              </w:rPr>
              <w:t xml:space="preserve"> OFCs and the carpenters from </w:t>
            </w:r>
            <w:proofErr w:type="spellStart"/>
            <w:r>
              <w:rPr>
                <w:sz w:val="16"/>
                <w:szCs w:val="16"/>
              </w:rPr>
              <w:t>Guarayos</w:t>
            </w:r>
            <w:proofErr w:type="spellEnd"/>
            <w:r>
              <w:rPr>
                <w:sz w:val="16"/>
                <w:szCs w:val="16"/>
              </w:rPr>
              <w:t xml:space="preserve"> and El Alto to exchange their experiences. </w:t>
            </w:r>
          </w:p>
          <w:p w14:paraId="508A30FF" w14:textId="77777777" w:rsidR="000D3A30" w:rsidRDefault="00582FAE">
            <w:pPr>
              <w:numPr>
                <w:ilvl w:val="0"/>
                <w:numId w:val="13"/>
              </w:numPr>
              <w:spacing w:line="240" w:lineRule="auto"/>
              <w:rPr>
                <w:sz w:val="16"/>
                <w:szCs w:val="16"/>
              </w:rPr>
            </w:pPr>
            <w:r>
              <w:rPr>
                <w:sz w:val="16"/>
                <w:szCs w:val="16"/>
              </w:rPr>
              <w:t xml:space="preserve">Generated information on timber sizes required by the different timber enterprises and carpenters.   </w:t>
            </w:r>
          </w:p>
        </w:tc>
        <w:tc>
          <w:tcPr>
            <w:tcW w:w="1182" w:type="dxa"/>
            <w:tcBorders>
              <w:top w:val="single" w:sz="4" w:space="0" w:color="00000A"/>
              <w:left w:val="single" w:sz="4" w:space="0" w:color="00000A"/>
              <w:bottom w:val="single" w:sz="4" w:space="0" w:color="00000A"/>
              <w:right w:val="single" w:sz="4" w:space="0" w:color="00000A"/>
            </w:tcBorders>
            <w:shd w:val="clear" w:color="auto" w:fill="FFFFFF"/>
            <w:tcMar>
              <w:left w:w="70" w:type="dxa"/>
            </w:tcMar>
          </w:tcPr>
          <w:p w14:paraId="60868B0A" w14:textId="77777777" w:rsidR="000D3A30" w:rsidRDefault="00582FAE">
            <w:pPr>
              <w:spacing w:line="240" w:lineRule="auto"/>
              <w:rPr>
                <w:sz w:val="16"/>
                <w:szCs w:val="16"/>
              </w:rPr>
            </w:pPr>
            <w:r>
              <w:rPr>
                <w:sz w:val="16"/>
                <w:szCs w:val="16"/>
              </w:rPr>
              <w:lastRenderedPageBreak/>
              <w:t>1.1</w:t>
            </w:r>
          </w:p>
          <w:p w14:paraId="2490E7C2" w14:textId="77777777" w:rsidR="000D3A30" w:rsidRDefault="00582FAE">
            <w:pPr>
              <w:spacing w:line="240" w:lineRule="auto"/>
              <w:rPr>
                <w:sz w:val="16"/>
                <w:szCs w:val="16"/>
              </w:rPr>
            </w:pPr>
            <w:r>
              <w:rPr>
                <w:sz w:val="16"/>
                <w:szCs w:val="16"/>
              </w:rPr>
              <w:t>1.3</w:t>
            </w:r>
          </w:p>
          <w:p w14:paraId="6617D13F" w14:textId="77777777" w:rsidR="000D3A30" w:rsidRDefault="00582FAE">
            <w:pPr>
              <w:spacing w:line="240" w:lineRule="auto"/>
              <w:rPr>
                <w:sz w:val="16"/>
                <w:szCs w:val="16"/>
              </w:rPr>
            </w:pPr>
            <w:r>
              <w:rPr>
                <w:sz w:val="16"/>
                <w:szCs w:val="16"/>
              </w:rPr>
              <w:t>1.6</w:t>
            </w:r>
          </w:p>
          <w:p w14:paraId="3AC33A93" w14:textId="77777777" w:rsidR="000D3A30" w:rsidRDefault="00582FAE">
            <w:pPr>
              <w:spacing w:line="240" w:lineRule="auto"/>
              <w:rPr>
                <w:sz w:val="16"/>
                <w:szCs w:val="16"/>
              </w:rPr>
            </w:pPr>
            <w:r>
              <w:rPr>
                <w:sz w:val="16"/>
                <w:szCs w:val="16"/>
              </w:rPr>
              <w:t>2.1</w:t>
            </w:r>
          </w:p>
          <w:p w14:paraId="6EAAE753" w14:textId="77777777" w:rsidR="000D3A30" w:rsidRDefault="00582FAE">
            <w:pPr>
              <w:spacing w:line="240" w:lineRule="auto"/>
              <w:rPr>
                <w:sz w:val="16"/>
                <w:szCs w:val="16"/>
              </w:rPr>
            </w:pPr>
            <w:r>
              <w:rPr>
                <w:sz w:val="16"/>
                <w:szCs w:val="16"/>
              </w:rPr>
              <w:t>2.4</w:t>
            </w:r>
          </w:p>
        </w:tc>
        <w:tc>
          <w:tcPr>
            <w:tcW w:w="984"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2D7957C2" w14:textId="77777777" w:rsidR="000D3A30" w:rsidRDefault="00582FAE">
            <w:pPr>
              <w:spacing w:line="240" w:lineRule="auto"/>
              <w:rPr>
                <w:sz w:val="16"/>
                <w:szCs w:val="16"/>
              </w:rPr>
            </w:pPr>
            <w:r>
              <w:rPr>
                <w:sz w:val="16"/>
                <w:szCs w:val="16"/>
              </w:rPr>
              <w:t>3</w:t>
            </w:r>
          </w:p>
        </w:tc>
        <w:tc>
          <w:tcPr>
            <w:tcW w:w="794"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23288A04" w14:textId="77777777" w:rsidR="000D3A30" w:rsidRDefault="00582FAE">
            <w:pPr>
              <w:spacing w:line="240" w:lineRule="auto"/>
              <w:rPr>
                <w:sz w:val="16"/>
                <w:szCs w:val="16"/>
              </w:rPr>
            </w:pPr>
            <w:r>
              <w:rPr>
                <w:sz w:val="16"/>
                <w:szCs w:val="16"/>
              </w:rPr>
              <w:t>Private actor</w:t>
            </w:r>
          </w:p>
        </w:tc>
        <w:tc>
          <w:tcPr>
            <w:tcW w:w="1184" w:type="dxa"/>
            <w:tcBorders>
              <w:top w:val="single" w:sz="4" w:space="0" w:color="00000A"/>
              <w:left w:val="single" w:sz="4" w:space="0" w:color="00000A"/>
              <w:bottom w:val="single" w:sz="4" w:space="0" w:color="00000A"/>
              <w:right w:val="single" w:sz="4" w:space="0" w:color="00000A"/>
            </w:tcBorders>
            <w:shd w:val="clear" w:color="auto" w:fill="FFFFFF"/>
            <w:tcMar>
              <w:left w:w="70" w:type="dxa"/>
            </w:tcMar>
          </w:tcPr>
          <w:p w14:paraId="65437B71" w14:textId="77777777" w:rsidR="000D3A30" w:rsidRDefault="00582FAE">
            <w:pPr>
              <w:spacing w:line="240" w:lineRule="auto"/>
              <w:rPr>
                <w:sz w:val="16"/>
                <w:szCs w:val="16"/>
              </w:rPr>
            </w:pPr>
            <w:r>
              <w:rPr>
                <w:sz w:val="16"/>
                <w:szCs w:val="16"/>
              </w:rPr>
              <w:t>regional</w:t>
            </w:r>
          </w:p>
        </w:tc>
        <w:tc>
          <w:tcPr>
            <w:tcW w:w="1814"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68E37C88" w14:textId="77777777" w:rsidR="000D3A30" w:rsidRDefault="00582FAE">
            <w:pPr>
              <w:spacing w:line="240" w:lineRule="auto"/>
              <w:rPr>
                <w:sz w:val="16"/>
                <w:szCs w:val="16"/>
              </w:rPr>
            </w:pPr>
            <w:r>
              <w:rPr>
                <w:sz w:val="16"/>
                <w:szCs w:val="16"/>
              </w:rPr>
              <w:t>Forestry companies and financial service providers implement and develop innovation in inclusive business and finance.</w:t>
            </w:r>
          </w:p>
          <w:p w14:paraId="7A2D6F7B" w14:textId="77777777" w:rsidR="000D3A30" w:rsidRDefault="000D3A30">
            <w:pPr>
              <w:spacing w:line="240" w:lineRule="auto"/>
              <w:rPr>
                <w:sz w:val="16"/>
                <w:szCs w:val="16"/>
              </w:rPr>
            </w:pPr>
          </w:p>
          <w:p w14:paraId="3C1AA81C" w14:textId="77777777" w:rsidR="000D3A30" w:rsidRDefault="00582FAE">
            <w:pPr>
              <w:spacing w:line="240" w:lineRule="auto"/>
              <w:rPr>
                <w:sz w:val="16"/>
                <w:szCs w:val="16"/>
              </w:rPr>
            </w:pPr>
            <w:r>
              <w:rPr>
                <w:sz w:val="16"/>
                <w:szCs w:val="16"/>
              </w:rPr>
              <w:lastRenderedPageBreak/>
              <w:t>Government entities implement innovative policies in inclusive business models and finance between the private sector and communities.</w:t>
            </w:r>
          </w:p>
        </w:tc>
        <w:tc>
          <w:tcPr>
            <w:tcW w:w="364"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65B01FB3" w14:textId="77777777" w:rsidR="000D3A30" w:rsidRDefault="00582FAE">
            <w:pPr>
              <w:spacing w:line="240" w:lineRule="auto"/>
              <w:rPr>
                <w:sz w:val="16"/>
                <w:szCs w:val="16"/>
              </w:rPr>
            </w:pPr>
            <w:r>
              <w:rPr>
                <w:sz w:val="16"/>
                <w:szCs w:val="16"/>
              </w:rPr>
              <w:lastRenderedPageBreak/>
              <w:t>NA</w:t>
            </w:r>
          </w:p>
        </w:tc>
        <w:tc>
          <w:tcPr>
            <w:tcW w:w="1526"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30BCF497" w14:textId="77777777" w:rsidR="000D3A30" w:rsidRDefault="00582FAE">
            <w:pPr>
              <w:spacing w:line="240" w:lineRule="auto"/>
              <w:rPr>
                <w:sz w:val="20"/>
                <w:szCs w:val="20"/>
              </w:rPr>
            </w:pPr>
            <w:r>
              <w:rPr>
                <w:sz w:val="20"/>
                <w:szCs w:val="20"/>
              </w:rPr>
              <w:t>1.1</w:t>
            </w:r>
          </w:p>
          <w:p w14:paraId="5C00012C" w14:textId="77777777" w:rsidR="000D3A30" w:rsidRDefault="00582FAE">
            <w:pPr>
              <w:spacing w:line="240" w:lineRule="auto"/>
              <w:rPr>
                <w:sz w:val="20"/>
                <w:szCs w:val="20"/>
              </w:rPr>
            </w:pPr>
            <w:r>
              <w:rPr>
                <w:sz w:val="20"/>
                <w:szCs w:val="20"/>
              </w:rPr>
              <w:t>1.3</w:t>
            </w:r>
          </w:p>
          <w:p w14:paraId="0739D74B" w14:textId="77777777" w:rsidR="000D3A30" w:rsidRDefault="00582FAE">
            <w:pPr>
              <w:spacing w:line="240" w:lineRule="auto"/>
              <w:rPr>
                <w:sz w:val="20"/>
                <w:szCs w:val="20"/>
              </w:rPr>
            </w:pPr>
            <w:r>
              <w:rPr>
                <w:sz w:val="20"/>
                <w:szCs w:val="20"/>
              </w:rPr>
              <w:t>1.6</w:t>
            </w:r>
          </w:p>
          <w:p w14:paraId="510517B6" w14:textId="77777777" w:rsidR="000D3A30" w:rsidRDefault="00582FAE">
            <w:pPr>
              <w:spacing w:line="240" w:lineRule="auto"/>
              <w:rPr>
                <w:sz w:val="20"/>
                <w:szCs w:val="20"/>
              </w:rPr>
            </w:pPr>
            <w:r>
              <w:rPr>
                <w:sz w:val="20"/>
                <w:szCs w:val="20"/>
              </w:rPr>
              <w:t>2.1</w:t>
            </w:r>
          </w:p>
          <w:p w14:paraId="4B6B7530" w14:textId="77777777" w:rsidR="000D3A30" w:rsidRDefault="00582FAE">
            <w:pPr>
              <w:spacing w:line="240" w:lineRule="auto"/>
              <w:rPr>
                <w:sz w:val="16"/>
                <w:szCs w:val="16"/>
              </w:rPr>
            </w:pPr>
            <w:r>
              <w:rPr>
                <w:sz w:val="20"/>
                <w:szCs w:val="20"/>
              </w:rPr>
              <w:t>2.2</w:t>
            </w:r>
          </w:p>
        </w:tc>
      </w:tr>
      <w:tr w:rsidR="000D3A30" w14:paraId="53BADB44" w14:textId="77777777">
        <w:trPr>
          <w:trHeight w:val="314"/>
        </w:trPr>
        <w:tc>
          <w:tcPr>
            <w:tcW w:w="1700"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419C1EA8" w14:textId="77777777" w:rsidR="000D3A30" w:rsidRDefault="00582FAE">
            <w:pPr>
              <w:spacing w:line="240" w:lineRule="auto"/>
              <w:rPr>
                <w:sz w:val="16"/>
                <w:szCs w:val="16"/>
              </w:rPr>
            </w:pPr>
            <w:r>
              <w:rPr>
                <w:sz w:val="16"/>
                <w:szCs w:val="16"/>
              </w:rPr>
              <w:t xml:space="preserve">The </w:t>
            </w:r>
            <w:proofErr w:type="spellStart"/>
            <w:r>
              <w:rPr>
                <w:sz w:val="16"/>
                <w:szCs w:val="16"/>
              </w:rPr>
              <w:t>Guarayos</w:t>
            </w:r>
            <w:proofErr w:type="spellEnd"/>
            <w:r>
              <w:rPr>
                <w:sz w:val="16"/>
                <w:szCs w:val="16"/>
              </w:rPr>
              <w:t xml:space="preserve"> indigenous forest organizations (OFCs), the </w:t>
            </w:r>
            <w:proofErr w:type="spellStart"/>
            <w:r>
              <w:rPr>
                <w:sz w:val="16"/>
                <w:szCs w:val="16"/>
              </w:rPr>
              <w:t>Guarayos</w:t>
            </w:r>
            <w:proofErr w:type="spellEnd"/>
            <w:r>
              <w:rPr>
                <w:sz w:val="16"/>
                <w:szCs w:val="16"/>
              </w:rPr>
              <w:t xml:space="preserve"> Carpenters’ Association, and regional associates from the official association of forestry professionals from Santa Cruz reflected around their issues regarding timber commercialization sourced from the OFCs and identified business strategies to use with timber enterprises. </w:t>
            </w:r>
          </w:p>
        </w:tc>
        <w:tc>
          <w:tcPr>
            <w:tcW w:w="737" w:type="dxa"/>
            <w:tcBorders>
              <w:top w:val="single" w:sz="4" w:space="0" w:color="00000A"/>
              <w:left w:val="single" w:sz="4" w:space="0" w:color="00000A"/>
              <w:bottom w:val="single" w:sz="4" w:space="0" w:color="00000A"/>
              <w:right w:val="single" w:sz="4" w:space="0" w:color="00000A"/>
            </w:tcBorders>
            <w:shd w:val="clear" w:color="auto" w:fill="FFFFFF"/>
            <w:tcMar>
              <w:left w:w="70" w:type="dxa"/>
            </w:tcMar>
          </w:tcPr>
          <w:p w14:paraId="1D50EAC6" w14:textId="77777777" w:rsidR="000D3A30" w:rsidRDefault="00582FAE">
            <w:pPr>
              <w:spacing w:line="240" w:lineRule="auto"/>
              <w:rPr>
                <w:sz w:val="16"/>
                <w:szCs w:val="16"/>
              </w:rPr>
            </w:pPr>
            <w:r>
              <w:rPr>
                <w:sz w:val="16"/>
                <w:szCs w:val="16"/>
              </w:rPr>
              <w:t>No</w:t>
            </w:r>
          </w:p>
        </w:tc>
        <w:tc>
          <w:tcPr>
            <w:tcW w:w="567"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444B7C4E" w14:textId="77777777" w:rsidR="000D3A30" w:rsidRDefault="00582FAE">
            <w:pPr>
              <w:spacing w:line="240" w:lineRule="auto"/>
              <w:rPr>
                <w:sz w:val="16"/>
                <w:szCs w:val="16"/>
              </w:rPr>
            </w:pPr>
            <w:r>
              <w:rPr>
                <w:sz w:val="16"/>
                <w:szCs w:val="16"/>
              </w:rPr>
              <w:t>+</w:t>
            </w:r>
          </w:p>
        </w:tc>
        <w:tc>
          <w:tcPr>
            <w:tcW w:w="1700"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1EEC9607" w14:textId="77777777" w:rsidR="000D3A30" w:rsidRDefault="00582FAE">
            <w:pPr>
              <w:spacing w:line="240" w:lineRule="auto"/>
              <w:rPr>
                <w:sz w:val="16"/>
                <w:szCs w:val="16"/>
              </w:rPr>
            </w:pPr>
            <w:r>
              <w:rPr>
                <w:sz w:val="16"/>
                <w:szCs w:val="16"/>
              </w:rPr>
              <w:t xml:space="preserve">Most local organizations within the </w:t>
            </w:r>
            <w:proofErr w:type="spellStart"/>
            <w:r>
              <w:rPr>
                <w:sz w:val="16"/>
                <w:szCs w:val="16"/>
              </w:rPr>
              <w:t>Guarayos</w:t>
            </w:r>
            <w:proofErr w:type="spellEnd"/>
            <w:r>
              <w:rPr>
                <w:sz w:val="16"/>
                <w:szCs w:val="16"/>
              </w:rPr>
              <w:t xml:space="preserve"> forestry sector were not complying with their roles for which those were created due to the corruption promoted amongst OFC representatives by timber enterprises and because of the high demand, those were ultimately the ones deciding for timber prices favoured by strategic actors within local organizations such as the ABT, COPNAG and AFIG.</w:t>
            </w:r>
          </w:p>
        </w:tc>
        <w:tc>
          <w:tcPr>
            <w:tcW w:w="983"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75444E46" w14:textId="77777777" w:rsidR="000D3A30" w:rsidRDefault="00582FAE">
            <w:pPr>
              <w:spacing w:line="240" w:lineRule="auto"/>
              <w:rPr>
                <w:sz w:val="16"/>
                <w:szCs w:val="16"/>
              </w:rPr>
            </w:pPr>
            <w:r>
              <w:rPr>
                <w:sz w:val="16"/>
                <w:szCs w:val="16"/>
              </w:rPr>
              <w:t>2</w:t>
            </w:r>
          </w:p>
        </w:tc>
        <w:tc>
          <w:tcPr>
            <w:tcW w:w="1700"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587BDB6C" w14:textId="77777777" w:rsidR="000D3A30" w:rsidRDefault="00582FAE">
            <w:pPr>
              <w:numPr>
                <w:ilvl w:val="0"/>
                <w:numId w:val="13"/>
              </w:numPr>
              <w:pBdr>
                <w:top w:val="nil"/>
                <w:left w:val="nil"/>
                <w:bottom w:val="nil"/>
                <w:right w:val="nil"/>
                <w:between w:val="nil"/>
              </w:pBdr>
              <w:rPr>
                <w:sz w:val="16"/>
                <w:szCs w:val="16"/>
              </w:rPr>
            </w:pPr>
            <w:r>
              <w:rPr>
                <w:sz w:val="16"/>
                <w:szCs w:val="16"/>
              </w:rPr>
              <w:t>Technical round-tables to increase mutual understanding and jointly identify strategies to deal with uncertainty and risks in their commercial relations.</w:t>
            </w:r>
          </w:p>
          <w:p w14:paraId="229DB227" w14:textId="77777777" w:rsidR="000D3A30" w:rsidRDefault="00582FAE">
            <w:pPr>
              <w:numPr>
                <w:ilvl w:val="0"/>
                <w:numId w:val="13"/>
              </w:numPr>
              <w:spacing w:line="240" w:lineRule="auto"/>
              <w:rPr>
                <w:sz w:val="16"/>
                <w:szCs w:val="16"/>
              </w:rPr>
            </w:pPr>
            <w:r>
              <w:rPr>
                <w:sz w:val="16"/>
                <w:szCs w:val="16"/>
              </w:rPr>
              <w:t xml:space="preserve">Generated information on business relations within </w:t>
            </w:r>
            <w:proofErr w:type="spellStart"/>
            <w:r>
              <w:rPr>
                <w:sz w:val="16"/>
                <w:szCs w:val="16"/>
              </w:rPr>
              <w:t>Guarayos</w:t>
            </w:r>
            <w:proofErr w:type="spellEnd"/>
            <w:r>
              <w:rPr>
                <w:sz w:val="16"/>
                <w:szCs w:val="16"/>
              </w:rPr>
              <w:t xml:space="preserve"> forestry sector.</w:t>
            </w:r>
          </w:p>
        </w:tc>
        <w:tc>
          <w:tcPr>
            <w:tcW w:w="1182"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16C83592" w14:textId="77777777" w:rsidR="000D3A30" w:rsidRDefault="00582FAE">
            <w:pPr>
              <w:spacing w:line="240" w:lineRule="auto"/>
              <w:rPr>
                <w:sz w:val="16"/>
                <w:szCs w:val="16"/>
              </w:rPr>
            </w:pPr>
            <w:r>
              <w:rPr>
                <w:sz w:val="16"/>
                <w:szCs w:val="16"/>
              </w:rPr>
              <w:t>1.1</w:t>
            </w:r>
          </w:p>
          <w:p w14:paraId="19BBECBF" w14:textId="77777777" w:rsidR="000D3A30" w:rsidRDefault="00582FAE">
            <w:pPr>
              <w:spacing w:line="240" w:lineRule="auto"/>
              <w:rPr>
                <w:sz w:val="16"/>
                <w:szCs w:val="16"/>
              </w:rPr>
            </w:pPr>
            <w:r>
              <w:rPr>
                <w:sz w:val="16"/>
                <w:szCs w:val="16"/>
              </w:rPr>
              <w:t>1.6</w:t>
            </w:r>
          </w:p>
          <w:p w14:paraId="59761288" w14:textId="77777777" w:rsidR="000D3A30" w:rsidRDefault="00582FAE">
            <w:pPr>
              <w:spacing w:line="240" w:lineRule="auto"/>
              <w:rPr>
                <w:sz w:val="16"/>
                <w:szCs w:val="16"/>
              </w:rPr>
            </w:pPr>
            <w:r>
              <w:rPr>
                <w:sz w:val="16"/>
                <w:szCs w:val="16"/>
              </w:rPr>
              <w:t>2.2</w:t>
            </w:r>
          </w:p>
        </w:tc>
        <w:tc>
          <w:tcPr>
            <w:tcW w:w="984"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21B1DF9F" w14:textId="77777777" w:rsidR="000D3A30" w:rsidRDefault="00582FAE">
            <w:pPr>
              <w:spacing w:line="240" w:lineRule="auto"/>
              <w:rPr>
                <w:sz w:val="16"/>
                <w:szCs w:val="16"/>
              </w:rPr>
            </w:pPr>
            <w:r>
              <w:rPr>
                <w:sz w:val="16"/>
                <w:szCs w:val="16"/>
              </w:rPr>
              <w:t>5</w:t>
            </w:r>
          </w:p>
        </w:tc>
        <w:tc>
          <w:tcPr>
            <w:tcW w:w="794"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3FDCA609" w14:textId="77777777" w:rsidR="000D3A30" w:rsidRDefault="00582FAE">
            <w:pPr>
              <w:spacing w:line="240" w:lineRule="auto"/>
              <w:rPr>
                <w:sz w:val="16"/>
                <w:szCs w:val="16"/>
              </w:rPr>
            </w:pPr>
            <w:r>
              <w:rPr>
                <w:sz w:val="16"/>
                <w:szCs w:val="16"/>
              </w:rPr>
              <w:t xml:space="preserve">Civil actors and </w:t>
            </w:r>
          </w:p>
          <w:p w14:paraId="0EDA87DB" w14:textId="77777777" w:rsidR="000D3A30" w:rsidRDefault="00582FAE">
            <w:pPr>
              <w:spacing w:line="240" w:lineRule="auto"/>
              <w:rPr>
                <w:sz w:val="16"/>
                <w:szCs w:val="16"/>
              </w:rPr>
            </w:pPr>
            <w:r>
              <w:rPr>
                <w:sz w:val="16"/>
                <w:szCs w:val="16"/>
              </w:rPr>
              <w:t>Private actor</w:t>
            </w:r>
          </w:p>
        </w:tc>
        <w:tc>
          <w:tcPr>
            <w:tcW w:w="1184" w:type="dxa"/>
            <w:tcBorders>
              <w:top w:val="single" w:sz="4" w:space="0" w:color="00000A"/>
              <w:left w:val="single" w:sz="4" w:space="0" w:color="00000A"/>
              <w:bottom w:val="single" w:sz="4" w:space="0" w:color="00000A"/>
              <w:right w:val="single" w:sz="4" w:space="0" w:color="00000A"/>
            </w:tcBorders>
            <w:shd w:val="clear" w:color="auto" w:fill="FFFFFF"/>
            <w:tcMar>
              <w:left w:w="70" w:type="dxa"/>
            </w:tcMar>
          </w:tcPr>
          <w:p w14:paraId="709A9534" w14:textId="77777777" w:rsidR="000D3A30" w:rsidRDefault="00582FAE">
            <w:pPr>
              <w:spacing w:line="240" w:lineRule="auto"/>
              <w:rPr>
                <w:sz w:val="16"/>
                <w:szCs w:val="16"/>
              </w:rPr>
            </w:pPr>
            <w:r>
              <w:rPr>
                <w:sz w:val="16"/>
                <w:szCs w:val="16"/>
              </w:rPr>
              <w:t>Regional</w:t>
            </w:r>
          </w:p>
        </w:tc>
        <w:tc>
          <w:tcPr>
            <w:tcW w:w="1814"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755AD204" w14:textId="77777777" w:rsidR="000D3A30" w:rsidRDefault="00582FAE">
            <w:pPr>
              <w:spacing w:line="240" w:lineRule="auto"/>
              <w:rPr>
                <w:sz w:val="16"/>
                <w:szCs w:val="16"/>
              </w:rPr>
            </w:pPr>
            <w:r>
              <w:rPr>
                <w:sz w:val="16"/>
                <w:szCs w:val="16"/>
              </w:rPr>
              <w:t xml:space="preserve">Government entities, the private sector, financial sector and communities implement economic activities in an inclusive and responsible manner generating sustainable income for </w:t>
            </w:r>
            <w:proofErr w:type="spellStart"/>
            <w:r>
              <w:rPr>
                <w:sz w:val="16"/>
                <w:szCs w:val="16"/>
              </w:rPr>
              <w:t>guarayan</w:t>
            </w:r>
            <w:proofErr w:type="spellEnd"/>
            <w:r>
              <w:rPr>
                <w:sz w:val="16"/>
                <w:szCs w:val="16"/>
              </w:rPr>
              <w:t xml:space="preserve"> families to be more climate smart.</w:t>
            </w:r>
          </w:p>
        </w:tc>
        <w:tc>
          <w:tcPr>
            <w:tcW w:w="364"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3837D379" w14:textId="77777777" w:rsidR="000D3A30" w:rsidRDefault="000D3A30">
            <w:pPr>
              <w:spacing w:line="240" w:lineRule="auto"/>
              <w:rPr>
                <w:sz w:val="16"/>
                <w:szCs w:val="16"/>
              </w:rPr>
            </w:pPr>
          </w:p>
        </w:tc>
        <w:tc>
          <w:tcPr>
            <w:tcW w:w="1526"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50B891B6" w14:textId="77777777" w:rsidR="000D3A30" w:rsidRDefault="000D3A30">
            <w:pPr>
              <w:spacing w:line="240" w:lineRule="auto"/>
              <w:rPr>
                <w:sz w:val="16"/>
                <w:szCs w:val="16"/>
              </w:rPr>
            </w:pPr>
          </w:p>
        </w:tc>
      </w:tr>
      <w:tr w:rsidR="000D3A30" w14:paraId="49AACF67" w14:textId="77777777">
        <w:trPr>
          <w:trHeight w:val="314"/>
        </w:trPr>
        <w:tc>
          <w:tcPr>
            <w:tcW w:w="1700"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427AABFA" w14:textId="77777777" w:rsidR="000D3A30" w:rsidRDefault="000D3A30">
            <w:pPr>
              <w:spacing w:line="240" w:lineRule="auto"/>
              <w:rPr>
                <w:sz w:val="16"/>
                <w:szCs w:val="16"/>
              </w:rPr>
            </w:pPr>
          </w:p>
        </w:tc>
        <w:tc>
          <w:tcPr>
            <w:tcW w:w="737" w:type="dxa"/>
            <w:tcBorders>
              <w:top w:val="single" w:sz="4" w:space="0" w:color="00000A"/>
              <w:left w:val="single" w:sz="4" w:space="0" w:color="00000A"/>
              <w:bottom w:val="single" w:sz="4" w:space="0" w:color="00000A"/>
              <w:right w:val="single" w:sz="4" w:space="0" w:color="00000A"/>
            </w:tcBorders>
            <w:shd w:val="clear" w:color="auto" w:fill="FFFFFF"/>
            <w:tcMar>
              <w:left w:w="70" w:type="dxa"/>
            </w:tcMar>
          </w:tcPr>
          <w:p w14:paraId="77245B5A" w14:textId="77777777" w:rsidR="000D3A30" w:rsidRDefault="000D3A30">
            <w:pPr>
              <w:spacing w:line="240" w:lineRule="auto"/>
              <w:rPr>
                <w:sz w:val="16"/>
                <w:szCs w:val="16"/>
              </w:rPr>
            </w:pPr>
          </w:p>
        </w:tc>
        <w:tc>
          <w:tcPr>
            <w:tcW w:w="567"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48D17B1D" w14:textId="77777777" w:rsidR="000D3A30" w:rsidRDefault="000D3A30">
            <w:pPr>
              <w:spacing w:line="240" w:lineRule="auto"/>
              <w:rPr>
                <w:sz w:val="16"/>
                <w:szCs w:val="16"/>
              </w:rPr>
            </w:pPr>
          </w:p>
        </w:tc>
        <w:tc>
          <w:tcPr>
            <w:tcW w:w="1700"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276CE546" w14:textId="77777777" w:rsidR="000D3A30" w:rsidRDefault="000D3A30">
            <w:pPr>
              <w:spacing w:line="240" w:lineRule="auto"/>
              <w:rPr>
                <w:sz w:val="16"/>
                <w:szCs w:val="16"/>
              </w:rPr>
            </w:pPr>
          </w:p>
        </w:tc>
        <w:tc>
          <w:tcPr>
            <w:tcW w:w="983"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17A46AD3" w14:textId="77777777" w:rsidR="000D3A30" w:rsidRDefault="000D3A30">
            <w:pPr>
              <w:spacing w:line="240" w:lineRule="auto"/>
              <w:rPr>
                <w:sz w:val="16"/>
                <w:szCs w:val="16"/>
              </w:rPr>
            </w:pPr>
          </w:p>
        </w:tc>
        <w:tc>
          <w:tcPr>
            <w:tcW w:w="1700"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19A2E391" w14:textId="77777777" w:rsidR="000D3A30" w:rsidRDefault="000D3A30">
            <w:pPr>
              <w:spacing w:line="240" w:lineRule="auto"/>
              <w:rPr>
                <w:sz w:val="16"/>
                <w:szCs w:val="16"/>
              </w:rPr>
            </w:pPr>
          </w:p>
        </w:tc>
        <w:tc>
          <w:tcPr>
            <w:tcW w:w="1182"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1900ED06" w14:textId="77777777" w:rsidR="000D3A30" w:rsidRDefault="000D3A30">
            <w:pPr>
              <w:spacing w:line="240" w:lineRule="auto"/>
              <w:rPr>
                <w:sz w:val="16"/>
                <w:szCs w:val="16"/>
              </w:rPr>
            </w:pPr>
          </w:p>
        </w:tc>
        <w:tc>
          <w:tcPr>
            <w:tcW w:w="984"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5391AD42" w14:textId="77777777" w:rsidR="000D3A30" w:rsidRDefault="000D3A30">
            <w:pPr>
              <w:spacing w:line="240" w:lineRule="auto"/>
              <w:rPr>
                <w:sz w:val="16"/>
                <w:szCs w:val="16"/>
              </w:rPr>
            </w:pPr>
          </w:p>
        </w:tc>
        <w:tc>
          <w:tcPr>
            <w:tcW w:w="794"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16B0B204" w14:textId="77777777" w:rsidR="000D3A30" w:rsidRDefault="000D3A30">
            <w:pPr>
              <w:spacing w:line="240" w:lineRule="auto"/>
              <w:rPr>
                <w:sz w:val="16"/>
                <w:szCs w:val="16"/>
              </w:rPr>
            </w:pPr>
          </w:p>
        </w:tc>
        <w:tc>
          <w:tcPr>
            <w:tcW w:w="1184" w:type="dxa"/>
            <w:tcBorders>
              <w:top w:val="single" w:sz="4" w:space="0" w:color="00000A"/>
              <w:left w:val="single" w:sz="4" w:space="0" w:color="00000A"/>
              <w:bottom w:val="single" w:sz="4" w:space="0" w:color="00000A"/>
              <w:right w:val="single" w:sz="4" w:space="0" w:color="00000A"/>
            </w:tcBorders>
            <w:shd w:val="clear" w:color="auto" w:fill="FFFFFF"/>
            <w:tcMar>
              <w:left w:w="70" w:type="dxa"/>
            </w:tcMar>
          </w:tcPr>
          <w:p w14:paraId="13AA12A8" w14:textId="77777777" w:rsidR="000D3A30" w:rsidRDefault="000D3A30">
            <w:pPr>
              <w:spacing w:line="240" w:lineRule="auto"/>
              <w:rPr>
                <w:sz w:val="16"/>
                <w:szCs w:val="16"/>
              </w:rPr>
            </w:pPr>
          </w:p>
        </w:tc>
        <w:tc>
          <w:tcPr>
            <w:tcW w:w="1814"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7E9A6A47" w14:textId="77777777" w:rsidR="000D3A30" w:rsidRDefault="000D3A30">
            <w:pPr>
              <w:spacing w:line="240" w:lineRule="auto"/>
              <w:rPr>
                <w:sz w:val="16"/>
                <w:szCs w:val="16"/>
              </w:rPr>
            </w:pPr>
          </w:p>
        </w:tc>
        <w:tc>
          <w:tcPr>
            <w:tcW w:w="364"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04EC2F4A" w14:textId="77777777" w:rsidR="000D3A30" w:rsidRDefault="000D3A30">
            <w:pPr>
              <w:spacing w:line="240" w:lineRule="auto"/>
              <w:rPr>
                <w:sz w:val="16"/>
                <w:szCs w:val="16"/>
              </w:rPr>
            </w:pPr>
          </w:p>
        </w:tc>
        <w:tc>
          <w:tcPr>
            <w:tcW w:w="1526"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73DEE958" w14:textId="77777777" w:rsidR="000D3A30" w:rsidRDefault="000D3A30">
            <w:pPr>
              <w:spacing w:line="240" w:lineRule="auto"/>
              <w:rPr>
                <w:sz w:val="16"/>
                <w:szCs w:val="16"/>
              </w:rPr>
            </w:pPr>
          </w:p>
        </w:tc>
      </w:tr>
    </w:tbl>
    <w:p w14:paraId="38E374C4" w14:textId="77777777" w:rsidR="000D3A30" w:rsidRDefault="000D3A30"/>
    <w:p w14:paraId="09034E96" w14:textId="77777777" w:rsidR="000D3A30" w:rsidRDefault="00582FAE">
      <w:r>
        <w:rPr>
          <w:b/>
          <w:highlight w:val="yellow"/>
          <w:u w:val="single"/>
        </w:rPr>
        <w:lastRenderedPageBreak/>
        <w:t>Narratives</w:t>
      </w:r>
      <w:r>
        <w:rPr>
          <w:highlight w:val="yellow"/>
        </w:rPr>
        <w:t xml:space="preserve">: If you have narratives/stories (e.g. descriptions of events and/or pictures) that further explain or illustrate the outcomes, kindly attach these in </w:t>
      </w:r>
      <w:r>
        <w:rPr>
          <w:b/>
          <w:highlight w:val="yellow"/>
        </w:rPr>
        <w:t>annex III</w:t>
      </w:r>
      <w:r>
        <w:rPr>
          <w:highlight w:val="yellow"/>
        </w:rPr>
        <w:t>. It is not strictly necessary to provide narratives, only add them if you have them in other reports, it will be much appreciated!</w:t>
      </w:r>
      <w:r>
        <w:rPr>
          <w:vertAlign w:val="superscript"/>
        </w:rPr>
        <w:t xml:space="preserve"> </w:t>
      </w:r>
    </w:p>
    <w:p w14:paraId="5EEA79A0" w14:textId="77777777" w:rsidR="000D3A30" w:rsidRDefault="000D3A30">
      <w:pPr>
        <w:rPr>
          <w:i/>
          <w:color w:val="000000"/>
          <w:u w:val="single"/>
        </w:rPr>
      </w:pPr>
    </w:p>
    <w:p w14:paraId="69824EBE" w14:textId="77777777" w:rsidR="000D3A30" w:rsidRDefault="000D3A30">
      <w:pPr>
        <w:rPr>
          <w:b/>
          <w:color w:val="1F4D78"/>
          <w:sz w:val="24"/>
          <w:szCs w:val="24"/>
        </w:rPr>
        <w:sectPr w:rsidR="000D3A30" w:rsidSect="008F0159">
          <w:pgSz w:w="16838" w:h="11906" w:orient="landscape"/>
          <w:pgMar w:top="1440" w:right="1134" w:bottom="1151" w:left="765" w:header="539" w:footer="709" w:gutter="0"/>
          <w:pgNumType w:start="1"/>
          <w:cols w:space="720" w:equalWidth="0">
            <w:col w:w="8452"/>
          </w:cols>
          <w:docGrid w:linePitch="299"/>
        </w:sectPr>
      </w:pPr>
    </w:p>
    <w:p w14:paraId="4713C350" w14:textId="77777777" w:rsidR="000D3A30" w:rsidRDefault="00582FAE">
      <w:pPr>
        <w:rPr>
          <w:b/>
          <w:color w:val="1F4D78"/>
          <w:sz w:val="24"/>
          <w:szCs w:val="24"/>
        </w:rPr>
      </w:pPr>
      <w:r>
        <w:rPr>
          <w:b/>
          <w:color w:val="1F4D78"/>
          <w:sz w:val="24"/>
          <w:szCs w:val="24"/>
        </w:rPr>
        <w:lastRenderedPageBreak/>
        <w:t>Table 1b: Intended outcome(s) that were not achieved (yet)</w:t>
      </w:r>
    </w:p>
    <w:p w14:paraId="5C38AA4E" w14:textId="77777777" w:rsidR="000D3A30" w:rsidRDefault="00582FAE">
      <w:r>
        <w:rPr>
          <w:i/>
          <w:color w:val="000000"/>
        </w:rPr>
        <w:t xml:space="preserve">After completing table 1a, describe in table 1b intended outcome(s) for 2019  that were not achieved (yet). </w:t>
      </w:r>
      <w:r>
        <w:rPr>
          <w:b/>
          <w:i/>
          <w:color w:val="000000"/>
          <w:highlight w:val="yellow"/>
        </w:rPr>
        <w:t>This is important for learning, adapting strategies and planning; and also for the 2019 Progress report to be submitted to DGIS.</w:t>
      </w:r>
      <w:r>
        <w:rPr>
          <w:i/>
          <w:color w:val="000000"/>
        </w:rPr>
        <w:t xml:space="preserve"> There could be two explanations for outcomes that were not achieved: (1) the intervention(s) took place, but for some reason this did not lead to the intended outcome(s), or (2) for some reason the interventions did not take place (yet). Use one row for each intended outcome. </w:t>
      </w:r>
    </w:p>
    <w:p w14:paraId="04EA4ECD" w14:textId="77777777" w:rsidR="000D3A30" w:rsidRDefault="00582FAE">
      <w:pPr>
        <w:rPr>
          <w:b/>
          <w:i/>
          <w:color w:val="000000"/>
          <w:u w:val="single"/>
        </w:rPr>
      </w:pPr>
      <w:r>
        <w:rPr>
          <w:b/>
          <w:i/>
          <w:color w:val="000000"/>
          <w:u w:val="single"/>
        </w:rPr>
        <w:t>Please carefully read the footnotes when completing the table!</w:t>
      </w:r>
    </w:p>
    <w:p w14:paraId="2BDDC77F" w14:textId="77777777" w:rsidR="000D3A30" w:rsidRDefault="000D3A30">
      <w:pPr>
        <w:rPr>
          <w:color w:val="000000"/>
        </w:rPr>
      </w:pPr>
    </w:p>
    <w:p w14:paraId="763B0F60" w14:textId="77777777" w:rsidR="000D3A30" w:rsidRDefault="000D3A30">
      <w:pPr>
        <w:rPr>
          <w:color w:val="000000"/>
        </w:rPr>
      </w:pPr>
    </w:p>
    <w:p w14:paraId="52C9D793" w14:textId="77777777" w:rsidR="000D3A30" w:rsidRDefault="000D3A30">
      <w:pPr>
        <w:rPr>
          <w:color w:val="000000"/>
        </w:rPr>
      </w:pPr>
    </w:p>
    <w:p w14:paraId="24600C6E" w14:textId="77777777" w:rsidR="000D3A30" w:rsidRDefault="000D3A30">
      <w:pPr>
        <w:rPr>
          <w:color w:val="000000"/>
        </w:rPr>
      </w:pPr>
    </w:p>
    <w:p w14:paraId="13C98C44" w14:textId="77777777" w:rsidR="000D3A30" w:rsidRDefault="000D3A30">
      <w:pPr>
        <w:rPr>
          <w:color w:val="000000"/>
        </w:rPr>
      </w:pPr>
    </w:p>
    <w:p w14:paraId="3616B7F0" w14:textId="77777777" w:rsidR="000D3A30" w:rsidRDefault="000D3A30">
      <w:pPr>
        <w:rPr>
          <w:color w:val="000000"/>
        </w:rPr>
      </w:pPr>
    </w:p>
    <w:p w14:paraId="7FA3E704" w14:textId="77777777" w:rsidR="000D3A30" w:rsidRDefault="00582FAE">
      <w:pPr>
        <w:pStyle w:val="Kop3"/>
      </w:pPr>
      <w:r>
        <w:t xml:space="preserve">Table 1b: Intended Public and Private actors outcome(s) that were not achieved (yet) </w:t>
      </w:r>
    </w:p>
    <w:tbl>
      <w:tblPr>
        <w:tblStyle w:val="a2"/>
        <w:tblW w:w="9931" w:type="dxa"/>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1525"/>
        <w:gridCol w:w="1704"/>
        <w:gridCol w:w="1867"/>
        <w:gridCol w:w="2279"/>
        <w:gridCol w:w="2556"/>
      </w:tblGrid>
      <w:tr w:rsidR="000D3A30" w14:paraId="6838AA82" w14:textId="77777777" w:rsidTr="0048304C">
        <w:tc>
          <w:tcPr>
            <w:tcW w:w="1525" w:type="dxa"/>
            <w:tcBorders>
              <w:top w:val="single" w:sz="4" w:space="0" w:color="00000A"/>
              <w:left w:val="single" w:sz="4" w:space="0" w:color="00000A"/>
              <w:bottom w:val="single" w:sz="4" w:space="0" w:color="00000A"/>
              <w:right w:val="single" w:sz="4" w:space="0" w:color="00000A"/>
            </w:tcBorders>
            <w:shd w:val="clear" w:color="auto" w:fill="D9D9D9"/>
            <w:tcMar>
              <w:left w:w="108" w:type="dxa"/>
            </w:tcMar>
          </w:tcPr>
          <w:p w14:paraId="4DE27632" w14:textId="77777777" w:rsidR="000D3A30" w:rsidRDefault="00582FAE">
            <w:pPr>
              <w:spacing w:line="240" w:lineRule="auto"/>
            </w:pPr>
            <w:r>
              <w:rPr>
                <w:b/>
              </w:rPr>
              <w:t>ToC outcome to which the intended outcome(s) in the next column would have contributed:</w:t>
            </w:r>
            <w:r>
              <w:rPr>
                <w:b/>
                <w:vertAlign w:val="superscript"/>
              </w:rPr>
              <w:footnoteReference w:id="5"/>
            </w:r>
          </w:p>
        </w:tc>
        <w:tc>
          <w:tcPr>
            <w:tcW w:w="1704" w:type="dxa"/>
            <w:tcBorders>
              <w:top w:val="single" w:sz="4" w:space="0" w:color="00000A"/>
              <w:left w:val="single" w:sz="4" w:space="0" w:color="00000A"/>
              <w:bottom w:val="single" w:sz="4" w:space="0" w:color="00000A"/>
              <w:right w:val="single" w:sz="4" w:space="0" w:color="00000A"/>
            </w:tcBorders>
            <w:shd w:val="clear" w:color="auto" w:fill="D9D9D9"/>
            <w:tcMar>
              <w:left w:w="108" w:type="dxa"/>
            </w:tcMar>
          </w:tcPr>
          <w:p w14:paraId="56E6A79F" w14:textId="77777777" w:rsidR="000D3A30" w:rsidRDefault="00582FAE">
            <w:pPr>
              <w:spacing w:line="240" w:lineRule="auto"/>
            </w:pPr>
            <w:r>
              <w:rPr>
                <w:b/>
              </w:rPr>
              <w:t>Intended outcome</w:t>
            </w:r>
            <w:r>
              <w:rPr>
                <w:b/>
                <w:vertAlign w:val="superscript"/>
              </w:rPr>
              <w:footnoteReference w:id="6"/>
            </w:r>
          </w:p>
        </w:tc>
        <w:tc>
          <w:tcPr>
            <w:tcW w:w="1867" w:type="dxa"/>
            <w:tcBorders>
              <w:top w:val="single" w:sz="4" w:space="0" w:color="00000A"/>
              <w:left w:val="single" w:sz="4" w:space="0" w:color="00000A"/>
              <w:bottom w:val="single" w:sz="4" w:space="0" w:color="00000A"/>
              <w:right w:val="single" w:sz="4" w:space="0" w:color="00000A"/>
            </w:tcBorders>
            <w:shd w:val="clear" w:color="auto" w:fill="D9D9D9"/>
            <w:tcMar>
              <w:left w:w="108" w:type="dxa"/>
            </w:tcMar>
          </w:tcPr>
          <w:p w14:paraId="09F8760C" w14:textId="77777777" w:rsidR="000D3A30" w:rsidRDefault="00582FAE">
            <w:pPr>
              <w:spacing w:line="240" w:lineRule="auto"/>
            </w:pPr>
            <w:r>
              <w:rPr>
                <w:b/>
              </w:rPr>
              <w:t>Intervention(s)</w:t>
            </w:r>
            <w:r>
              <w:rPr>
                <w:b/>
                <w:vertAlign w:val="superscript"/>
              </w:rPr>
              <w:footnoteReference w:id="7"/>
            </w:r>
          </w:p>
        </w:tc>
        <w:tc>
          <w:tcPr>
            <w:tcW w:w="2279" w:type="dxa"/>
            <w:tcBorders>
              <w:top w:val="single" w:sz="4" w:space="0" w:color="00000A"/>
              <w:left w:val="single" w:sz="4" w:space="0" w:color="00000A"/>
              <w:bottom w:val="single" w:sz="4" w:space="0" w:color="00000A"/>
              <w:right w:val="single" w:sz="4" w:space="0" w:color="00000A"/>
            </w:tcBorders>
            <w:shd w:val="clear" w:color="auto" w:fill="D9D9D9"/>
            <w:tcMar>
              <w:left w:w="108" w:type="dxa"/>
            </w:tcMar>
          </w:tcPr>
          <w:p w14:paraId="642A24A7" w14:textId="77777777" w:rsidR="000D3A30" w:rsidRDefault="00582FAE">
            <w:pPr>
              <w:spacing w:line="240" w:lineRule="auto"/>
            </w:pPr>
            <w:r>
              <w:rPr>
                <w:b/>
              </w:rPr>
              <w:t>Reason(s) the intended outcome was not achieved</w:t>
            </w:r>
            <w:r>
              <w:rPr>
                <w:b/>
                <w:vertAlign w:val="superscript"/>
              </w:rPr>
              <w:footnoteReference w:id="8"/>
            </w:r>
          </w:p>
        </w:tc>
        <w:tc>
          <w:tcPr>
            <w:tcW w:w="2556" w:type="dxa"/>
            <w:tcBorders>
              <w:top w:val="single" w:sz="4" w:space="0" w:color="00000A"/>
              <w:left w:val="single" w:sz="4" w:space="0" w:color="00000A"/>
              <w:bottom w:val="single" w:sz="4" w:space="0" w:color="00000A"/>
              <w:right w:val="single" w:sz="4" w:space="0" w:color="00000A"/>
            </w:tcBorders>
            <w:shd w:val="clear" w:color="auto" w:fill="D9D9D9"/>
            <w:tcMar>
              <w:left w:w="108" w:type="dxa"/>
            </w:tcMar>
          </w:tcPr>
          <w:p w14:paraId="37EC0CF2" w14:textId="77777777" w:rsidR="000D3A30" w:rsidRDefault="00582FAE">
            <w:pPr>
              <w:spacing w:line="240" w:lineRule="auto"/>
            </w:pPr>
            <w:r>
              <w:rPr>
                <w:b/>
              </w:rPr>
              <w:t>Any follow-up?</w:t>
            </w:r>
            <w:r>
              <w:rPr>
                <w:b/>
                <w:vertAlign w:val="superscript"/>
              </w:rPr>
              <w:footnoteReference w:id="9"/>
            </w:r>
          </w:p>
        </w:tc>
      </w:tr>
      <w:tr w:rsidR="000D3A30" w14:paraId="43A573DF" w14:textId="77777777" w:rsidTr="0048304C">
        <w:tc>
          <w:tcPr>
            <w:tcW w:w="152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0F21B8F" w14:textId="77777777" w:rsidR="000D3A30" w:rsidRDefault="00582FAE">
            <w:pPr>
              <w:spacing w:line="240" w:lineRule="auto"/>
            </w:pPr>
            <w:r>
              <w:rPr>
                <w:rFonts w:ascii="Times New Roman" w:eastAsia="Times New Roman" w:hAnsi="Times New Roman" w:cs="Times New Roman"/>
                <w:color w:val="000000"/>
                <w:sz w:val="20"/>
                <w:szCs w:val="20"/>
              </w:rPr>
              <w:t xml:space="preserve">1. </w:t>
            </w:r>
            <w:r>
              <w:rPr>
                <w:rFonts w:ascii="Times New Roman" w:eastAsia="Times New Roman" w:hAnsi="Times New Roman" w:cs="Times New Roman"/>
                <w:b/>
                <w:color w:val="000000"/>
                <w:sz w:val="20"/>
                <w:szCs w:val="20"/>
              </w:rPr>
              <w:t>The Ministry of Environment and Water recognizes the importance of community forest management for achieving the NDCs</w:t>
            </w:r>
          </w:p>
        </w:tc>
        <w:tc>
          <w:tcPr>
            <w:tcW w:w="170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3183117" w14:textId="77777777" w:rsidR="000D3A30" w:rsidRDefault="00582FAE">
            <w:pPr>
              <w:spacing w:line="240" w:lineRule="auto"/>
            </w:pPr>
            <w:r>
              <w:rPr>
                <w:rFonts w:ascii="Times New Roman" w:eastAsia="Times New Roman" w:hAnsi="Times New Roman" w:cs="Times New Roman"/>
                <w:color w:val="000000"/>
                <w:sz w:val="20"/>
                <w:szCs w:val="20"/>
              </w:rPr>
              <w:t xml:space="preserve">1.4. The </w:t>
            </w:r>
            <w:proofErr w:type="spellStart"/>
            <w:r>
              <w:rPr>
                <w:rFonts w:ascii="Times New Roman" w:eastAsia="Times New Roman" w:hAnsi="Times New Roman" w:cs="Times New Roman"/>
                <w:color w:val="000000"/>
                <w:sz w:val="20"/>
                <w:szCs w:val="20"/>
              </w:rPr>
              <w:t>Viceministry</w:t>
            </w:r>
            <w:proofErr w:type="spellEnd"/>
            <w:r>
              <w:rPr>
                <w:rFonts w:ascii="Times New Roman" w:eastAsia="Times New Roman" w:hAnsi="Times New Roman" w:cs="Times New Roman"/>
                <w:color w:val="000000"/>
                <w:sz w:val="20"/>
                <w:szCs w:val="20"/>
              </w:rPr>
              <w:t xml:space="preserve"> of the Environment has increased awareness and receptiveness regarding the importance of </w:t>
            </w:r>
            <w:proofErr w:type="spellStart"/>
            <w:r>
              <w:rPr>
                <w:rFonts w:ascii="Times New Roman" w:eastAsia="Times New Roman" w:hAnsi="Times New Roman" w:cs="Times New Roman"/>
                <w:color w:val="000000"/>
                <w:sz w:val="20"/>
                <w:szCs w:val="20"/>
              </w:rPr>
              <w:t>Guarayos</w:t>
            </w:r>
            <w:proofErr w:type="spellEnd"/>
            <w:r>
              <w:rPr>
                <w:rFonts w:ascii="Times New Roman" w:eastAsia="Times New Roman" w:hAnsi="Times New Roman" w:cs="Times New Roman"/>
                <w:color w:val="000000"/>
                <w:sz w:val="20"/>
                <w:szCs w:val="20"/>
              </w:rPr>
              <w:t xml:space="preserve"> community forest management for achieving the NDCs</w:t>
            </w:r>
          </w:p>
        </w:tc>
        <w:tc>
          <w:tcPr>
            <w:tcW w:w="186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22007AA" w14:textId="77777777" w:rsidR="000D3A30" w:rsidRDefault="00582FAE">
            <w:pPr>
              <w:spacing w:line="240" w:lineRule="auto"/>
            </w:pPr>
            <w:r>
              <w:rPr>
                <w:rFonts w:ascii="Times New Roman" w:eastAsia="Times New Roman" w:hAnsi="Times New Roman" w:cs="Times New Roman"/>
                <w:color w:val="000000"/>
                <w:sz w:val="20"/>
                <w:szCs w:val="20"/>
              </w:rPr>
              <w:t xml:space="preserve">1.a. An assessment of compliance with the country's NDCs in the forestry sector </w:t>
            </w:r>
            <w:r>
              <w:rPr>
                <w:rFonts w:ascii="Times New Roman" w:eastAsia="Times New Roman" w:hAnsi="Times New Roman" w:cs="Times New Roman"/>
                <w:sz w:val="20"/>
                <w:szCs w:val="20"/>
              </w:rPr>
              <w:t>highlights importance of indigenous and peasant communities</w:t>
            </w:r>
            <w:r>
              <w:rPr>
                <w:rFonts w:ascii="Times New Roman" w:eastAsia="Times New Roman" w:hAnsi="Times New Roman" w:cs="Times New Roman"/>
                <w:color w:val="000000"/>
                <w:sz w:val="20"/>
                <w:szCs w:val="20"/>
              </w:rPr>
              <w:t>.</w:t>
            </w:r>
          </w:p>
        </w:tc>
        <w:tc>
          <w:tcPr>
            <w:tcW w:w="227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1D2C318" w14:textId="77777777" w:rsidR="000D3A30" w:rsidRDefault="00582FAE">
            <w:pPr>
              <w:spacing w:line="240" w:lineRule="auto"/>
            </w:pPr>
            <w:r>
              <w:rPr>
                <w:rFonts w:ascii="Times New Roman" w:eastAsia="Times New Roman" w:hAnsi="Times New Roman" w:cs="Times New Roman"/>
                <w:color w:val="000000"/>
                <w:sz w:val="20"/>
                <w:szCs w:val="20"/>
              </w:rPr>
              <w:t xml:space="preserve">Were unable to present the results to the </w:t>
            </w:r>
            <w:proofErr w:type="spellStart"/>
            <w:r>
              <w:rPr>
                <w:rFonts w:ascii="Times New Roman" w:eastAsia="Times New Roman" w:hAnsi="Times New Roman" w:cs="Times New Roman"/>
                <w:color w:val="000000"/>
                <w:sz w:val="20"/>
                <w:szCs w:val="20"/>
              </w:rPr>
              <w:t>Viceministry</w:t>
            </w:r>
            <w:proofErr w:type="spellEnd"/>
            <w:r>
              <w:rPr>
                <w:rFonts w:ascii="Times New Roman" w:eastAsia="Times New Roman" w:hAnsi="Times New Roman" w:cs="Times New Roman"/>
                <w:color w:val="000000"/>
                <w:sz w:val="20"/>
                <w:szCs w:val="20"/>
              </w:rPr>
              <w:t xml:space="preserve"> due to political and social upheaval that led to a change in governm</w:t>
            </w:r>
            <w:r>
              <w:t xml:space="preserve">ent. </w:t>
            </w:r>
          </w:p>
          <w:p w14:paraId="3D9374B8" w14:textId="77777777" w:rsidR="000D3A30" w:rsidRDefault="000D3A30">
            <w:pPr>
              <w:spacing w:line="240" w:lineRule="auto"/>
            </w:pPr>
          </w:p>
          <w:p w14:paraId="5CF17A34" w14:textId="77777777" w:rsidR="000D3A30" w:rsidRDefault="000D3A30">
            <w:pPr>
              <w:spacing w:line="240" w:lineRule="auto"/>
            </w:pPr>
          </w:p>
        </w:tc>
        <w:tc>
          <w:tcPr>
            <w:tcW w:w="255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6EA020B" w14:textId="77777777" w:rsidR="000D3A30" w:rsidRDefault="00582FA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Yes, we believe the current government will be more receptive to recognizing the importance of community forest management for achieving NDCs and to working on revising current NDCs. </w:t>
            </w:r>
          </w:p>
          <w:p w14:paraId="4A5D4214" w14:textId="77777777" w:rsidR="000D3A30" w:rsidRDefault="000D3A30">
            <w:pPr>
              <w:spacing w:line="240" w:lineRule="auto"/>
              <w:rPr>
                <w:rFonts w:ascii="Times New Roman" w:eastAsia="Times New Roman" w:hAnsi="Times New Roman" w:cs="Times New Roman"/>
                <w:sz w:val="20"/>
                <w:szCs w:val="20"/>
              </w:rPr>
            </w:pPr>
          </w:p>
          <w:p w14:paraId="76BCCA2F" w14:textId="77777777" w:rsidR="000D3A30" w:rsidRDefault="00582FA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Meetings with the new Minister and Vice-minister has set follow-up activities for 2020.</w:t>
            </w:r>
          </w:p>
        </w:tc>
      </w:tr>
    </w:tbl>
    <w:p w14:paraId="3D5B0329" w14:textId="77777777" w:rsidR="000D3A30" w:rsidRDefault="000D3A30">
      <w:pPr>
        <w:rPr>
          <w:b/>
          <w:color w:val="1F4D78"/>
          <w:sz w:val="24"/>
          <w:szCs w:val="24"/>
        </w:rPr>
      </w:pPr>
    </w:p>
    <w:p w14:paraId="67950ADE" w14:textId="77777777" w:rsidR="000D3A30" w:rsidRDefault="000D3A30"/>
    <w:p w14:paraId="5BCED1B8" w14:textId="77777777" w:rsidR="000D3A30" w:rsidRDefault="000D3A30">
      <w:pPr>
        <w:rPr>
          <w:color w:val="000000"/>
        </w:rPr>
        <w:sectPr w:rsidR="000D3A30" w:rsidSect="0048304C">
          <w:pgSz w:w="11906" w:h="16838"/>
          <w:pgMar w:top="1134" w:right="1151" w:bottom="765" w:left="1440" w:header="540" w:footer="706" w:gutter="0"/>
          <w:pgNumType w:start="1"/>
          <w:cols w:space="720" w:equalWidth="0">
            <w:col w:w="8838"/>
          </w:cols>
          <w:docGrid w:linePitch="299"/>
        </w:sectPr>
      </w:pPr>
    </w:p>
    <w:p w14:paraId="28506F57" w14:textId="77777777" w:rsidR="000D3A30" w:rsidRDefault="00582FAE">
      <w:pPr>
        <w:pStyle w:val="Kop2"/>
        <w:numPr>
          <w:ilvl w:val="1"/>
          <w:numId w:val="9"/>
        </w:numPr>
      </w:pPr>
      <w:r>
        <w:lastRenderedPageBreak/>
        <w:t>Milestone framework</w:t>
      </w:r>
    </w:p>
    <w:p w14:paraId="30CC1ADF" w14:textId="77777777" w:rsidR="000D3A30" w:rsidRDefault="00582FAE">
      <w:pPr>
        <w:rPr>
          <w:i/>
        </w:rPr>
      </w:pPr>
      <w:r>
        <w:rPr>
          <w:i/>
        </w:rPr>
        <w:t xml:space="preserve">Refer back to the milestone framework in your Work Plan. What milestones have been achieved according to schedule, and which milestones for 2019 have not been achieved yet? </w:t>
      </w:r>
    </w:p>
    <w:p w14:paraId="212FB4AE" w14:textId="77777777" w:rsidR="000D3A30" w:rsidRDefault="000D3A30">
      <w:pPr>
        <w:rPr>
          <w:i/>
          <w:highlight w:val="cyan"/>
        </w:rPr>
      </w:pPr>
    </w:p>
    <w:tbl>
      <w:tblPr>
        <w:tblStyle w:val="a3"/>
        <w:tblW w:w="10273"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2880"/>
        <w:gridCol w:w="2763"/>
        <w:gridCol w:w="1701"/>
        <w:gridCol w:w="2929"/>
      </w:tblGrid>
      <w:tr w:rsidR="000D3A30" w14:paraId="0F66C08B" w14:textId="77777777" w:rsidTr="0048304C">
        <w:trPr>
          <w:trHeight w:val="943"/>
        </w:trPr>
        <w:tc>
          <w:tcPr>
            <w:tcW w:w="2880" w:type="dxa"/>
            <w:tcBorders>
              <w:top w:val="single" w:sz="4" w:space="0" w:color="00000A"/>
              <w:left w:val="single" w:sz="4" w:space="0" w:color="00000A"/>
              <w:bottom w:val="single" w:sz="4" w:space="0" w:color="00000A"/>
              <w:right w:val="single" w:sz="4" w:space="0" w:color="00000A"/>
            </w:tcBorders>
            <w:shd w:val="clear" w:color="auto" w:fill="DDEBF7"/>
            <w:tcMar>
              <w:left w:w="70" w:type="dxa"/>
            </w:tcMar>
            <w:vAlign w:val="center"/>
          </w:tcPr>
          <w:p w14:paraId="3E333E9E" w14:textId="77777777" w:rsidR="000D3A30" w:rsidRDefault="00582FAE">
            <w:pPr>
              <w:rPr>
                <w:b/>
              </w:rPr>
            </w:pPr>
            <w:r>
              <w:rPr>
                <w:b/>
              </w:rPr>
              <w:t>Expected outcome ToC</w:t>
            </w:r>
          </w:p>
        </w:tc>
        <w:tc>
          <w:tcPr>
            <w:tcW w:w="2763" w:type="dxa"/>
            <w:tcBorders>
              <w:top w:val="single" w:sz="4" w:space="0" w:color="00000A"/>
              <w:left w:val="single" w:sz="4" w:space="0" w:color="00000A"/>
              <w:bottom w:val="single" w:sz="4" w:space="0" w:color="00000A"/>
              <w:right w:val="single" w:sz="4" w:space="0" w:color="00000A"/>
            </w:tcBorders>
            <w:shd w:val="clear" w:color="auto" w:fill="DDEBF7"/>
            <w:tcMar>
              <w:left w:w="70" w:type="dxa"/>
            </w:tcMar>
            <w:vAlign w:val="center"/>
          </w:tcPr>
          <w:p w14:paraId="4EF61135" w14:textId="77777777" w:rsidR="000D3A30" w:rsidRDefault="00582FAE">
            <w:pPr>
              <w:rPr>
                <w:b/>
              </w:rPr>
            </w:pPr>
            <w:r>
              <w:rPr>
                <w:b/>
              </w:rPr>
              <w:t>Milestone(s)</w:t>
            </w:r>
          </w:p>
        </w:tc>
        <w:tc>
          <w:tcPr>
            <w:tcW w:w="1701" w:type="dxa"/>
            <w:tcBorders>
              <w:top w:val="single" w:sz="4" w:space="0" w:color="00000A"/>
              <w:left w:val="single" w:sz="4" w:space="0" w:color="00000A"/>
              <w:bottom w:val="single" w:sz="4" w:space="0" w:color="00000A"/>
              <w:right w:val="single" w:sz="4" w:space="0" w:color="00000A"/>
            </w:tcBorders>
            <w:shd w:val="clear" w:color="auto" w:fill="DDEBF7"/>
            <w:tcMar>
              <w:left w:w="70" w:type="dxa"/>
            </w:tcMar>
            <w:vAlign w:val="center"/>
          </w:tcPr>
          <w:p w14:paraId="50FF07FA" w14:textId="77777777" w:rsidR="000D3A30" w:rsidRDefault="00582FAE">
            <w:pPr>
              <w:rPr>
                <w:b/>
              </w:rPr>
            </w:pPr>
            <w:r>
              <w:rPr>
                <w:b/>
              </w:rPr>
              <w:t>Expected date of achievement</w:t>
            </w:r>
          </w:p>
        </w:tc>
        <w:tc>
          <w:tcPr>
            <w:tcW w:w="2929" w:type="dxa"/>
            <w:tcBorders>
              <w:top w:val="single" w:sz="4" w:space="0" w:color="00000A"/>
              <w:left w:val="single" w:sz="4" w:space="0" w:color="00000A"/>
              <w:bottom w:val="single" w:sz="4" w:space="0" w:color="00000A"/>
              <w:right w:val="single" w:sz="4" w:space="0" w:color="00000A"/>
            </w:tcBorders>
            <w:shd w:val="clear" w:color="auto" w:fill="DDEBF7"/>
            <w:tcMar>
              <w:left w:w="70" w:type="dxa"/>
            </w:tcMar>
            <w:vAlign w:val="center"/>
          </w:tcPr>
          <w:p w14:paraId="62E1E6F9" w14:textId="77777777" w:rsidR="000D3A30" w:rsidRDefault="00582FAE">
            <w:pPr>
              <w:rPr>
                <w:b/>
              </w:rPr>
            </w:pPr>
            <w:r>
              <w:rPr>
                <w:b/>
              </w:rPr>
              <w:t>Achieved? If not, explain why not (yet).</w:t>
            </w:r>
          </w:p>
        </w:tc>
      </w:tr>
      <w:tr w:rsidR="000D3A30" w14:paraId="28AB8CF7" w14:textId="77777777" w:rsidTr="0048304C">
        <w:trPr>
          <w:trHeight w:val="314"/>
        </w:trPr>
        <w:tc>
          <w:tcPr>
            <w:tcW w:w="2880" w:type="dxa"/>
            <w:tcBorders>
              <w:top w:val="single" w:sz="4" w:space="0" w:color="00000A"/>
              <w:left w:val="single" w:sz="4" w:space="0" w:color="00000A"/>
              <w:bottom w:val="single" w:sz="4" w:space="0" w:color="00000A"/>
              <w:right w:val="single" w:sz="4" w:space="0" w:color="00000A"/>
            </w:tcBorders>
            <w:shd w:val="clear" w:color="auto" w:fill="FFFFFF"/>
            <w:tcMar>
              <w:left w:w="70" w:type="dxa"/>
            </w:tcMar>
            <w:vAlign w:val="center"/>
          </w:tcPr>
          <w:p w14:paraId="73F53F0D" w14:textId="77777777" w:rsidR="000D3A30" w:rsidRDefault="00582FAE">
            <w:r>
              <w:t> 1. The Ministry of Environment and Water recognizes the importance of community forest management for achieving the NDCs</w:t>
            </w:r>
          </w:p>
        </w:tc>
        <w:tc>
          <w:tcPr>
            <w:tcW w:w="2763"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2280DC85" w14:textId="77777777" w:rsidR="000D3A30" w:rsidRDefault="00582FAE">
            <w:r>
              <w:t xml:space="preserve">1.1. An assessment of compliance with the country's NDCs in the forestry section, that can be used to establish intervention priorities to support forestry as a tool to achieve NDCs commitments. </w:t>
            </w:r>
          </w:p>
        </w:tc>
        <w:tc>
          <w:tcPr>
            <w:tcW w:w="1701"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4498AB77" w14:textId="77777777" w:rsidR="000D3A30" w:rsidRDefault="00582FAE">
            <w:r>
              <w:t>12-2020</w:t>
            </w:r>
          </w:p>
        </w:tc>
        <w:tc>
          <w:tcPr>
            <w:tcW w:w="2929"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2FF6C335" w14:textId="77777777" w:rsidR="000D3A30" w:rsidRDefault="00582FAE">
            <w:r>
              <w:t>Achieved, validation and presentation to the ministry was not completed due to social upheaval and change of government.</w:t>
            </w:r>
          </w:p>
        </w:tc>
      </w:tr>
      <w:tr w:rsidR="000D3A30" w14:paraId="12F4F19C" w14:textId="77777777" w:rsidTr="0048304C">
        <w:trPr>
          <w:trHeight w:val="314"/>
        </w:trPr>
        <w:tc>
          <w:tcPr>
            <w:tcW w:w="2880" w:type="dxa"/>
            <w:tcBorders>
              <w:top w:val="single" w:sz="4" w:space="0" w:color="00000A"/>
              <w:left w:val="single" w:sz="4" w:space="0" w:color="00000A"/>
              <w:bottom w:val="single" w:sz="4" w:space="0" w:color="00000A"/>
              <w:right w:val="single" w:sz="4" w:space="0" w:color="00000A"/>
            </w:tcBorders>
            <w:shd w:val="clear" w:color="auto" w:fill="FFFFFF"/>
            <w:tcMar>
              <w:left w:w="70" w:type="dxa"/>
            </w:tcMar>
            <w:vAlign w:val="center"/>
          </w:tcPr>
          <w:p w14:paraId="584BA8DC" w14:textId="77777777" w:rsidR="000D3A30" w:rsidRDefault="00582FAE">
            <w:r>
              <w:t> </w:t>
            </w:r>
          </w:p>
        </w:tc>
        <w:tc>
          <w:tcPr>
            <w:tcW w:w="2763"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6999E48C" w14:textId="77777777" w:rsidR="000D3A30" w:rsidRDefault="000D3A30"/>
        </w:tc>
        <w:tc>
          <w:tcPr>
            <w:tcW w:w="1701"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4FE1CCE3" w14:textId="77777777" w:rsidR="000D3A30" w:rsidRDefault="000D3A30"/>
        </w:tc>
        <w:tc>
          <w:tcPr>
            <w:tcW w:w="2929"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247E0E3D" w14:textId="77777777" w:rsidR="000D3A30" w:rsidRDefault="000D3A30"/>
        </w:tc>
      </w:tr>
    </w:tbl>
    <w:p w14:paraId="59E5B108" w14:textId="77777777" w:rsidR="000D3A30" w:rsidRDefault="000D3A30"/>
    <w:p w14:paraId="5BC5650F" w14:textId="77777777" w:rsidR="000D3A30" w:rsidRDefault="00582FAE">
      <w:pPr>
        <w:pStyle w:val="Kop2"/>
        <w:numPr>
          <w:ilvl w:val="1"/>
          <w:numId w:val="9"/>
        </w:numPr>
      </w:pPr>
      <w:r>
        <w:t>Thematic programmes</w:t>
      </w:r>
    </w:p>
    <w:p w14:paraId="3EC2D288" w14:textId="77777777" w:rsidR="000D3A30" w:rsidRDefault="00582FAE">
      <w:pPr>
        <w:rPr>
          <w:i/>
        </w:rPr>
      </w:pPr>
      <w:r>
        <w:rPr>
          <w:i/>
        </w:rPr>
        <w:t>Describe the most important achievements within the thematic programmes that apply to your country programme in the table below. To what extent did you contribute to the thematic outcomes formulated in the thematic inception reports?</w:t>
      </w:r>
    </w:p>
    <w:p w14:paraId="53137C54" w14:textId="77777777" w:rsidR="000D3A30" w:rsidRDefault="000D3A30">
      <w:pPr>
        <w:rPr>
          <w:i/>
        </w:rPr>
      </w:pPr>
    </w:p>
    <w:p w14:paraId="2D9582F3" w14:textId="77777777" w:rsidR="000D3A30" w:rsidRDefault="00582FAE">
      <w:r>
        <w:rPr>
          <w:b/>
          <w:i/>
          <w:color w:val="000000"/>
        </w:rPr>
        <w:t xml:space="preserve">Note to E. Gender and youth (see table below): </w:t>
      </w:r>
      <w:r>
        <w:rPr>
          <w:i/>
          <w:color w:val="000000"/>
        </w:rPr>
        <w:t xml:space="preserve">What were your achievements towards gender and youth? </w:t>
      </w:r>
    </w:p>
    <w:p w14:paraId="5BCD7559" w14:textId="77777777" w:rsidR="000D3A30" w:rsidRDefault="00582FAE">
      <w:pPr>
        <w:rPr>
          <w:i/>
          <w:color w:val="000000"/>
        </w:rPr>
      </w:pPr>
      <w:r>
        <w:rPr>
          <w:i/>
          <w:color w:val="000000"/>
        </w:rPr>
        <w:t xml:space="preserve">Differentiate between achievements in: </w:t>
      </w:r>
    </w:p>
    <w:p w14:paraId="741BC5B3" w14:textId="77777777" w:rsidR="000D3A30" w:rsidRDefault="00582FAE">
      <w:pPr>
        <w:rPr>
          <w:i/>
          <w:color w:val="000000"/>
        </w:rPr>
      </w:pPr>
      <w:r>
        <w:rPr>
          <w:i/>
          <w:color w:val="000000"/>
        </w:rPr>
        <w:t xml:space="preserve">- </w:t>
      </w:r>
      <w:r>
        <w:rPr>
          <w:i/>
          <w:color w:val="000000"/>
          <w:u w:val="single"/>
        </w:rPr>
        <w:t>Results and strategies</w:t>
      </w:r>
      <w:r>
        <w:rPr>
          <w:i/>
          <w:color w:val="000000"/>
        </w:rPr>
        <w:t xml:space="preserve"> (e.g. improved rights, participation, empowerment, leadership, etc.), Are you satisfied or not? Why/why not? What did you learn and how will you use this to enhance gender/age equity? </w:t>
      </w:r>
    </w:p>
    <w:p w14:paraId="687C5338" w14:textId="77777777" w:rsidR="000D3A30" w:rsidRDefault="00582FAE">
      <w:r>
        <w:rPr>
          <w:color w:val="000000"/>
        </w:rPr>
        <w:t>Improved women rights to participate in decision-making processes, forest operations and benefit sharing from forest management through the inclusion of these aspects in AISU´s (</w:t>
      </w:r>
      <w:proofErr w:type="spellStart"/>
      <w:r>
        <w:rPr>
          <w:color w:val="000000"/>
        </w:rPr>
        <w:t>Guarayos</w:t>
      </w:r>
      <w:proofErr w:type="spellEnd"/>
      <w:r>
        <w:rPr>
          <w:color w:val="000000"/>
        </w:rPr>
        <w:t xml:space="preserve">´ largest community forest organization - CFO) internal rules. IBIF has contributed to this outcome from the start by signing a collaboration agreement with AISU´s newly appointed directory team and has guided technically in the elaboration process of its internal rules. We are satisfied with this outcome because the updated internal rules were approved in a general Assembly of partners in compliance with their internal decision-making processes. </w:t>
      </w:r>
    </w:p>
    <w:p w14:paraId="04917A77" w14:textId="77777777" w:rsidR="000D3A30" w:rsidRDefault="00582FAE">
      <w:pPr>
        <w:rPr>
          <w:i/>
          <w:color w:val="000000"/>
        </w:rPr>
      </w:pPr>
      <w:r>
        <w:rPr>
          <w:i/>
          <w:color w:val="000000"/>
        </w:rPr>
        <w:t xml:space="preserve">- </w:t>
      </w:r>
      <w:r>
        <w:rPr>
          <w:i/>
          <w:color w:val="000000"/>
          <w:u w:val="single"/>
        </w:rPr>
        <w:t>Mainstreaming gender and youth in activities</w:t>
      </w:r>
      <w:r>
        <w:rPr>
          <w:i/>
          <w:color w:val="000000"/>
        </w:rPr>
        <w:t xml:space="preserve"> (involving women, men and youth in the design, planning, implementation and monitoring of programme activities in your organization; gender/age disaggregated monitoring). Are you satisfied or not? Why/why not? What did you learn and how will you use this to enhance gender mainstreaming in your activities?</w:t>
      </w:r>
    </w:p>
    <w:p w14:paraId="5C13E904" w14:textId="77777777" w:rsidR="000D3A30" w:rsidRDefault="00582FAE">
      <w:pPr>
        <w:rPr>
          <w:color w:val="000000"/>
        </w:rPr>
      </w:pPr>
      <w:r>
        <w:rPr>
          <w:color w:val="000000"/>
        </w:rPr>
        <w:t>Although, we are aware of the importance of mainstreaming gender and youth in our activities since the start of the project, only in 2020 we plan to carry an in-depth gender youth analysis.</w:t>
      </w:r>
    </w:p>
    <w:p w14:paraId="02DF2ABB" w14:textId="77777777" w:rsidR="000D3A30" w:rsidRDefault="00582FAE">
      <w:pPr>
        <w:rPr>
          <w:color w:val="000000"/>
        </w:rPr>
      </w:pPr>
      <w:r>
        <w:rPr>
          <w:color w:val="000000"/>
        </w:rPr>
        <w:t xml:space="preserve">An initial gender and youth context analysis carried out at the inception phase of the program and previous training on gender issues to the technical staff provided some guidance on the aspects to consider for mainstreaming gender and youth participation in our interventions. Our interventions mainly happened on the basis of a predetermined institutional policy which is to promote women and youth participation in all IBIF´s organized activities. We made this possible via explicit </w:t>
      </w:r>
      <w:r>
        <w:rPr>
          <w:color w:val="000000"/>
        </w:rPr>
        <w:lastRenderedPageBreak/>
        <w:t xml:space="preserve">specifications made in our invitations sent to CSOs´ representatives, who are the ones ultimately coordinating with their bases to decide about who participates. The technical team also provided guidance to CSOs on the importance of equal participation of women, men and youth in forest governance and management activities. At this point of the program development, we find it too early to state our level of satisfaction with the results obtained regarding gender mainstreaming given that few interventions were implemented.  </w:t>
      </w:r>
    </w:p>
    <w:p w14:paraId="4676E71B" w14:textId="77777777" w:rsidR="000D3A30" w:rsidRDefault="000D3A30"/>
    <w:p w14:paraId="5A8CBFDD" w14:textId="77777777" w:rsidR="000D3A30" w:rsidRDefault="00582FAE">
      <w:r>
        <w:rPr>
          <w:i/>
          <w:color w:val="000000"/>
        </w:rPr>
        <w:t xml:space="preserve">- In </w:t>
      </w:r>
      <w:r>
        <w:rPr>
          <w:i/>
          <w:color w:val="000000"/>
          <w:u w:val="single"/>
        </w:rPr>
        <w:t>mainstreaming gender in your own organisation</w:t>
      </w:r>
      <w:r>
        <w:rPr>
          <w:i/>
          <w:color w:val="000000"/>
        </w:rPr>
        <w:t xml:space="preserve">, e.g. do you have a gender policy, did you formulate specific gender (equality) objectives, did you allocate time and budget for achieving more gender equality, etc. Are you satisfied or not? Why/why not? What did you learn and how will you use this to enhance gender mainstreaming within your organisation? </w:t>
      </w:r>
    </w:p>
    <w:p w14:paraId="64A975F2" w14:textId="77777777" w:rsidR="000D3A30" w:rsidRDefault="000D3A30">
      <w:pPr>
        <w:rPr>
          <w:i/>
        </w:rPr>
      </w:pPr>
    </w:p>
    <w:p w14:paraId="541EBDFF" w14:textId="77777777" w:rsidR="000D3A30" w:rsidRDefault="00582FAE">
      <w:pPr>
        <w:rPr>
          <w:i/>
        </w:rPr>
      </w:pPr>
      <w:r>
        <w:rPr>
          <w:i/>
        </w:rPr>
        <w:t xml:space="preserve">We do not count with a gender policy yet. However, we assigned some budget for gender analysis and training in our 2020 </w:t>
      </w:r>
      <w:proofErr w:type="spellStart"/>
      <w:r>
        <w:rPr>
          <w:i/>
        </w:rPr>
        <w:t>workplan</w:t>
      </w:r>
      <w:proofErr w:type="spellEnd"/>
      <w:r>
        <w:rPr>
          <w:i/>
        </w:rPr>
        <w:t>.</w:t>
      </w:r>
    </w:p>
    <w:p w14:paraId="3A6BCDDB" w14:textId="77777777" w:rsidR="000D3A30" w:rsidRDefault="000D3A30">
      <w:pPr>
        <w:rPr>
          <w:i/>
        </w:rPr>
      </w:pPr>
    </w:p>
    <w:tbl>
      <w:tblPr>
        <w:tblStyle w:val="a4"/>
        <w:tblW w:w="10211" w:type="dxa"/>
        <w:tblInd w:w="-1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10211"/>
      </w:tblGrid>
      <w:tr w:rsidR="000D3A30" w14:paraId="2B2EC1ED" w14:textId="77777777">
        <w:tc>
          <w:tcPr>
            <w:tcW w:w="10211" w:type="dxa"/>
            <w:tcBorders>
              <w:top w:val="single" w:sz="4" w:space="0" w:color="00000A"/>
              <w:left w:val="single" w:sz="4" w:space="0" w:color="00000A"/>
              <w:bottom w:val="single" w:sz="4" w:space="0" w:color="00000A"/>
              <w:right w:val="single" w:sz="4" w:space="0" w:color="00000A"/>
            </w:tcBorders>
            <w:shd w:val="clear" w:color="auto" w:fill="BDD6EE"/>
            <w:tcMar>
              <w:left w:w="108" w:type="dxa"/>
            </w:tcMar>
          </w:tcPr>
          <w:p w14:paraId="54C52BD1" w14:textId="77777777" w:rsidR="000D3A30" w:rsidRDefault="00582FAE">
            <w:pPr>
              <w:spacing w:line="240" w:lineRule="auto"/>
            </w:pPr>
            <w:r>
              <w:t>A. Nationally Determined Contributions (NDCs)</w:t>
            </w:r>
          </w:p>
        </w:tc>
      </w:tr>
      <w:tr w:rsidR="000D3A30" w14:paraId="110BA5AB" w14:textId="77777777">
        <w:trPr>
          <w:trHeight w:val="508"/>
        </w:trPr>
        <w:tc>
          <w:tcPr>
            <w:tcW w:w="1021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BD26223" w14:textId="77777777" w:rsidR="000D3A30" w:rsidRDefault="000D3A30">
            <w:pPr>
              <w:spacing w:line="240" w:lineRule="auto"/>
            </w:pPr>
          </w:p>
        </w:tc>
      </w:tr>
      <w:tr w:rsidR="000D3A30" w14:paraId="41796F2C" w14:textId="77777777">
        <w:trPr>
          <w:trHeight w:val="238"/>
        </w:trPr>
        <w:tc>
          <w:tcPr>
            <w:tcW w:w="10211" w:type="dxa"/>
            <w:tcBorders>
              <w:top w:val="single" w:sz="4" w:space="0" w:color="00000A"/>
              <w:left w:val="single" w:sz="4" w:space="0" w:color="00000A"/>
              <w:bottom w:val="single" w:sz="4" w:space="0" w:color="00000A"/>
              <w:right w:val="single" w:sz="4" w:space="0" w:color="00000A"/>
            </w:tcBorders>
            <w:shd w:val="clear" w:color="auto" w:fill="BDD6EE"/>
            <w:tcMar>
              <w:left w:w="108" w:type="dxa"/>
            </w:tcMar>
          </w:tcPr>
          <w:p w14:paraId="06DF5981" w14:textId="77777777" w:rsidR="000D3A30" w:rsidRDefault="00582FAE">
            <w:pPr>
              <w:spacing w:line="240" w:lineRule="auto"/>
            </w:pPr>
            <w:r>
              <w:t xml:space="preserve">B. </w:t>
            </w:r>
            <w:proofErr w:type="spellStart"/>
            <w:r>
              <w:t>Agrocommodities</w:t>
            </w:r>
            <w:proofErr w:type="spellEnd"/>
          </w:p>
        </w:tc>
      </w:tr>
      <w:tr w:rsidR="000D3A30" w14:paraId="34678329" w14:textId="77777777">
        <w:trPr>
          <w:trHeight w:val="448"/>
        </w:trPr>
        <w:tc>
          <w:tcPr>
            <w:tcW w:w="1021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AAAC57F" w14:textId="77777777" w:rsidR="000D3A30" w:rsidRDefault="000D3A30">
            <w:pPr>
              <w:spacing w:line="240" w:lineRule="auto"/>
            </w:pPr>
          </w:p>
        </w:tc>
      </w:tr>
      <w:tr w:rsidR="000D3A30" w14:paraId="10DFBD8D" w14:textId="77777777">
        <w:trPr>
          <w:trHeight w:val="77"/>
        </w:trPr>
        <w:tc>
          <w:tcPr>
            <w:tcW w:w="10211" w:type="dxa"/>
            <w:tcBorders>
              <w:top w:val="single" w:sz="4" w:space="0" w:color="00000A"/>
              <w:left w:val="single" w:sz="4" w:space="0" w:color="00000A"/>
              <w:bottom w:val="single" w:sz="4" w:space="0" w:color="00000A"/>
              <w:right w:val="single" w:sz="4" w:space="0" w:color="00000A"/>
            </w:tcBorders>
            <w:shd w:val="clear" w:color="auto" w:fill="BDD6EE"/>
            <w:tcMar>
              <w:left w:w="108" w:type="dxa"/>
            </w:tcMar>
          </w:tcPr>
          <w:p w14:paraId="021F9690" w14:textId="77777777" w:rsidR="000D3A30" w:rsidRDefault="00582FAE">
            <w:pPr>
              <w:spacing w:line="240" w:lineRule="auto"/>
            </w:pPr>
            <w:r>
              <w:t>C. Landscape restoration</w:t>
            </w:r>
          </w:p>
        </w:tc>
      </w:tr>
      <w:tr w:rsidR="000D3A30" w14:paraId="6C019181" w14:textId="77777777">
        <w:trPr>
          <w:trHeight w:val="430"/>
        </w:trPr>
        <w:tc>
          <w:tcPr>
            <w:tcW w:w="1021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2777648" w14:textId="77777777" w:rsidR="000D3A30" w:rsidRDefault="000D3A30">
            <w:pPr>
              <w:spacing w:line="240" w:lineRule="auto"/>
            </w:pPr>
          </w:p>
        </w:tc>
      </w:tr>
      <w:tr w:rsidR="000D3A30" w14:paraId="63334045" w14:textId="77777777">
        <w:trPr>
          <w:trHeight w:val="238"/>
        </w:trPr>
        <w:tc>
          <w:tcPr>
            <w:tcW w:w="10211" w:type="dxa"/>
            <w:tcBorders>
              <w:top w:val="single" w:sz="4" w:space="0" w:color="00000A"/>
              <w:left w:val="single" w:sz="4" w:space="0" w:color="00000A"/>
              <w:bottom w:val="single" w:sz="4" w:space="0" w:color="00000A"/>
              <w:right w:val="single" w:sz="4" w:space="0" w:color="00000A"/>
            </w:tcBorders>
            <w:shd w:val="clear" w:color="auto" w:fill="BDD6EE"/>
            <w:tcMar>
              <w:left w:w="108" w:type="dxa"/>
            </w:tcMar>
          </w:tcPr>
          <w:p w14:paraId="1337EAB1" w14:textId="77777777" w:rsidR="000D3A30" w:rsidRDefault="00582FAE">
            <w:pPr>
              <w:spacing w:line="240" w:lineRule="auto"/>
            </w:pPr>
            <w:r>
              <w:t>D. Business and finance</w:t>
            </w:r>
          </w:p>
        </w:tc>
      </w:tr>
      <w:tr w:rsidR="000D3A30" w14:paraId="612A388F" w14:textId="77777777">
        <w:trPr>
          <w:trHeight w:val="416"/>
        </w:trPr>
        <w:tc>
          <w:tcPr>
            <w:tcW w:w="1021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0358B35" w14:textId="77777777" w:rsidR="000D3A30" w:rsidRDefault="00582FAE">
            <w:pPr>
              <w:spacing w:line="240" w:lineRule="auto"/>
            </w:pPr>
            <w:r>
              <w:t xml:space="preserve"> </w:t>
            </w:r>
          </w:p>
        </w:tc>
      </w:tr>
      <w:tr w:rsidR="000D3A30" w14:paraId="4C47A74D" w14:textId="77777777">
        <w:trPr>
          <w:trHeight w:val="237"/>
        </w:trPr>
        <w:tc>
          <w:tcPr>
            <w:tcW w:w="10211" w:type="dxa"/>
            <w:tcBorders>
              <w:top w:val="single" w:sz="4" w:space="0" w:color="00000A"/>
              <w:left w:val="single" w:sz="4" w:space="0" w:color="00000A"/>
              <w:bottom w:val="single" w:sz="4" w:space="0" w:color="00000A"/>
              <w:right w:val="single" w:sz="4" w:space="0" w:color="00000A"/>
            </w:tcBorders>
            <w:shd w:val="clear" w:color="auto" w:fill="BDD6EE"/>
            <w:tcMar>
              <w:left w:w="108" w:type="dxa"/>
            </w:tcMar>
          </w:tcPr>
          <w:p w14:paraId="2BC8AAA8" w14:textId="77777777" w:rsidR="000D3A30" w:rsidRDefault="00582FAE">
            <w:pPr>
              <w:spacing w:line="240" w:lineRule="auto"/>
            </w:pPr>
            <w:r>
              <w:t>E. Gender and youth</w:t>
            </w:r>
          </w:p>
        </w:tc>
      </w:tr>
      <w:tr w:rsidR="000D3A30" w14:paraId="77A597F2" w14:textId="77777777">
        <w:trPr>
          <w:trHeight w:val="416"/>
        </w:trPr>
        <w:tc>
          <w:tcPr>
            <w:tcW w:w="1021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3EA1E9E" w14:textId="77777777" w:rsidR="000D3A30" w:rsidRDefault="00582FAE">
            <w:pPr>
              <w:spacing w:line="240" w:lineRule="auto"/>
            </w:pPr>
            <w:r>
              <w:t>Capacity-building activities within IBIF and designation of a specific person to work on Gender and Youth across all of IBIF’s projects.</w:t>
            </w:r>
          </w:p>
        </w:tc>
      </w:tr>
    </w:tbl>
    <w:p w14:paraId="26C30531" w14:textId="77777777" w:rsidR="000D3A30" w:rsidRDefault="000D3A30">
      <w:pPr>
        <w:rPr>
          <w:i/>
        </w:rPr>
      </w:pPr>
    </w:p>
    <w:p w14:paraId="22AB0065" w14:textId="77777777" w:rsidR="000D3A30" w:rsidRDefault="000D3A30">
      <w:pPr>
        <w:rPr>
          <w:i/>
          <w:u w:val="single"/>
        </w:rPr>
      </w:pPr>
    </w:p>
    <w:p w14:paraId="41F1BD3E" w14:textId="77777777" w:rsidR="000D3A30" w:rsidRDefault="000D3A30">
      <w:pPr>
        <w:rPr>
          <w:i/>
        </w:rPr>
        <w:sectPr w:rsidR="000D3A30" w:rsidSect="0048304C">
          <w:headerReference w:type="default" r:id="rId14"/>
          <w:footerReference w:type="default" r:id="rId15"/>
          <w:pgSz w:w="11906" w:h="16838"/>
          <w:pgMar w:top="1440" w:right="1134" w:bottom="1151" w:left="765" w:header="539" w:footer="709" w:gutter="0"/>
          <w:cols w:space="720" w:equalWidth="0">
            <w:col w:w="8855"/>
          </w:cols>
          <w:docGrid w:linePitch="299"/>
        </w:sectPr>
      </w:pPr>
    </w:p>
    <w:p w14:paraId="71F5BF7F" w14:textId="77777777" w:rsidR="000D3A30" w:rsidRDefault="00582FAE">
      <w:pPr>
        <w:pStyle w:val="Kop1"/>
        <w:numPr>
          <w:ilvl w:val="0"/>
          <w:numId w:val="9"/>
        </w:numPr>
      </w:pPr>
      <w:r>
        <w:lastRenderedPageBreak/>
        <w:t>Reflection and Learning</w:t>
      </w:r>
    </w:p>
    <w:p w14:paraId="7BC07261" w14:textId="77777777" w:rsidR="000D3A30" w:rsidRDefault="00582FAE">
      <w:pPr>
        <w:pStyle w:val="Kop2"/>
        <w:numPr>
          <w:ilvl w:val="1"/>
          <w:numId w:val="9"/>
        </w:numPr>
      </w:pPr>
      <w:r>
        <w:t>Progress</w:t>
      </w:r>
    </w:p>
    <w:p w14:paraId="20F0EE33" w14:textId="77777777" w:rsidR="000D3A30" w:rsidRDefault="00582FAE">
      <w:pPr>
        <w:rPr>
          <w:i/>
          <w:color w:val="000000"/>
        </w:rPr>
      </w:pPr>
      <w:r>
        <w:rPr>
          <w:i/>
          <w:color w:val="000000"/>
        </w:rPr>
        <w:t>To what extent have you been able to execute your project(s)/interventions as planned, or did you need to make alterations?  Why? Are you satisfied with the progress? Why/why not?</w:t>
      </w:r>
      <w:r>
        <w:rPr>
          <w:i/>
          <w:color w:val="000000"/>
        </w:rPr>
        <w:br/>
      </w:r>
    </w:p>
    <w:p w14:paraId="55EED0D9" w14:textId="77777777" w:rsidR="000D3A30" w:rsidRDefault="00582FAE">
      <w:pPr>
        <w:rPr>
          <w:color w:val="000000"/>
        </w:rPr>
      </w:pPr>
      <w:r>
        <w:rPr>
          <w:color w:val="000000"/>
        </w:rPr>
        <w:t>We were unable to complete our only project intervention planned for 2019 due to the political upheaval caused by the October elections. An assessment of the contribution of forest management to the NDCs is ready to be shared with the ministries of environment, planning and productive development.</w:t>
      </w:r>
    </w:p>
    <w:p w14:paraId="45CF091F" w14:textId="77777777" w:rsidR="000D3A30" w:rsidRDefault="000D3A30">
      <w:pPr>
        <w:rPr>
          <w:color w:val="000000"/>
        </w:rPr>
      </w:pPr>
    </w:p>
    <w:p w14:paraId="329DC081" w14:textId="77777777" w:rsidR="000D3A30" w:rsidRDefault="00582FAE">
      <w:pPr>
        <w:rPr>
          <w:color w:val="000000"/>
        </w:rPr>
      </w:pPr>
      <w:r>
        <w:rPr>
          <w:color w:val="000000"/>
        </w:rPr>
        <w:t xml:space="preserve">On the other hand, we obtained concrete results in the framework of an ongoing project (GLA) with some initial financial participation of the WL inception phase that are set to serve as the basis for the implementation of future project interventions designed for the WLP. One of such interventions has to do with the facilitation of dialogue spaces between carpenters from El Alto, Santa Cruz and </w:t>
      </w:r>
      <w:proofErr w:type="spellStart"/>
      <w:r>
        <w:rPr>
          <w:color w:val="000000"/>
        </w:rPr>
        <w:t>Guarayos</w:t>
      </w:r>
      <w:proofErr w:type="spellEnd"/>
      <w:r>
        <w:rPr>
          <w:color w:val="000000"/>
        </w:rPr>
        <w:t xml:space="preserve"> with community forest organizations (CFOs) from </w:t>
      </w:r>
      <w:proofErr w:type="spellStart"/>
      <w:r>
        <w:rPr>
          <w:color w:val="000000"/>
        </w:rPr>
        <w:t>Guarayos</w:t>
      </w:r>
      <w:proofErr w:type="spellEnd"/>
      <w:r>
        <w:rPr>
          <w:color w:val="000000"/>
        </w:rPr>
        <w:t xml:space="preserve"> and promising enterprises that are willing/interested in engaging in inclusive business deals for the timber logged from OFCs. Seemingly, strengthening CFOs in their organizational, administrative, accounting and financial structures are meant to lead to increased CFOs negotiation power and business relations. </w:t>
      </w:r>
    </w:p>
    <w:p w14:paraId="68EEF153" w14:textId="77777777" w:rsidR="000D3A30" w:rsidRDefault="000D3A30">
      <w:pPr>
        <w:rPr>
          <w:color w:val="000000"/>
        </w:rPr>
      </w:pPr>
    </w:p>
    <w:p w14:paraId="31ACDC8A" w14:textId="77777777" w:rsidR="000D3A30" w:rsidRDefault="00582FAE">
      <w:pPr>
        <w:rPr>
          <w:color w:val="000000"/>
        </w:rPr>
      </w:pPr>
      <w:r>
        <w:rPr>
          <w:color w:val="000000"/>
        </w:rPr>
        <w:t xml:space="preserve">Overall, we are satisfied with our progress as those are well-oriented towards our ToC. </w:t>
      </w:r>
    </w:p>
    <w:p w14:paraId="4F955660" w14:textId="77777777" w:rsidR="000D3A30" w:rsidRDefault="00582FAE">
      <w:pPr>
        <w:pStyle w:val="Kop2"/>
        <w:numPr>
          <w:ilvl w:val="1"/>
          <w:numId w:val="9"/>
        </w:numPr>
      </w:pPr>
      <w:r>
        <w:t>Assumptions</w:t>
      </w:r>
    </w:p>
    <w:p w14:paraId="2F1F7C37" w14:textId="77777777" w:rsidR="000D3A30" w:rsidRDefault="00582FAE">
      <w:r>
        <w:rPr>
          <w:i/>
          <w:color w:val="000000"/>
        </w:rPr>
        <w:t xml:space="preserve">Refer back to the assumptions in your Work Plan. Were you able to validate or </w:t>
      </w:r>
      <w:r>
        <w:rPr>
          <w:i/>
          <w:color w:val="000000"/>
          <w:u w:val="single"/>
        </w:rPr>
        <w:t>in</w:t>
      </w:r>
      <w:r>
        <w:rPr>
          <w:i/>
          <w:color w:val="000000"/>
        </w:rPr>
        <w:t>validate</w:t>
      </w:r>
      <w:r>
        <w:rPr>
          <w:i/>
          <w:color w:val="000000"/>
          <w:vertAlign w:val="superscript"/>
        </w:rPr>
        <w:footnoteReference w:id="10"/>
      </w:r>
      <w:r>
        <w:rPr>
          <w:i/>
          <w:color w:val="000000"/>
        </w:rPr>
        <w:t xml:space="preserve"> assumptions that underpin your work? Please explain. </w:t>
      </w:r>
    </w:p>
    <w:p w14:paraId="522E475F" w14:textId="77777777" w:rsidR="000D3A30" w:rsidRDefault="00582FAE">
      <w:pPr>
        <w:rPr>
          <w:i/>
          <w:color w:val="000000"/>
        </w:rPr>
      </w:pPr>
      <w:r>
        <w:rPr>
          <w:i/>
          <w:color w:val="000000"/>
        </w:rPr>
        <w:t xml:space="preserve">What insights have you got? Is there a need to change the assumptions, because of how the programme is developing? </w:t>
      </w:r>
    </w:p>
    <w:p w14:paraId="5474DD3B" w14:textId="77777777" w:rsidR="000D3A30" w:rsidRDefault="000D3A30">
      <w:pPr>
        <w:rPr>
          <w:color w:val="000000"/>
        </w:rPr>
      </w:pPr>
    </w:p>
    <w:p w14:paraId="2257F27B" w14:textId="77777777" w:rsidR="000D3A30" w:rsidRDefault="00582FAE">
      <w:pPr>
        <w:rPr>
          <w:color w:val="000000"/>
        </w:rPr>
      </w:pPr>
      <w:r>
        <w:rPr>
          <w:color w:val="000000"/>
        </w:rPr>
        <w:t xml:space="preserve">We were able to validate two assumptions that relate to our results obtained in 2019: </w:t>
      </w:r>
    </w:p>
    <w:p w14:paraId="22FE2E8E" w14:textId="77777777" w:rsidR="000D3A30" w:rsidRDefault="00582FAE">
      <w:pPr>
        <w:rPr>
          <w:color w:val="000000"/>
        </w:rPr>
      </w:pPr>
      <w:r>
        <w:rPr>
          <w:color w:val="000000"/>
        </w:rPr>
        <w:t xml:space="preserve">1. Unequal gender participation and involvement in forest management decision-making processes and access to forest is not only real, but it is also reflected in the legal documents that govern the community forest organizations (CFOs) and their representing organization AFIG. Although, we based our interventions in the knowledge gained through trainings, an institutional gender policy and in-depth gender analysis at the landscape level are still missing. </w:t>
      </w:r>
    </w:p>
    <w:p w14:paraId="0C4CB736" w14:textId="77777777" w:rsidR="000D3A30" w:rsidRDefault="00582FAE">
      <w:pPr>
        <w:rPr>
          <w:color w:val="000000"/>
        </w:rPr>
      </w:pPr>
      <w:r>
        <w:rPr>
          <w:color w:val="000000"/>
        </w:rPr>
        <w:t xml:space="preserve">2. Partnering with the Vice-ministry of the Small and Medium Enterprise made it possible to engage timber producers (CFOs and local timber processing plants) and timber transformers (mainly carpenters associations from El Alto and Santa Cruz) in conversations towards developing business relationships in a more inclusive manner. The validation of this assumption made us realize that no forestry actor is disqualified to contribute to, or engage in inclusive businesses, and that partnering with key actors at the project implementation level will be necessary to succeed in engaging relevant actors in conversation around inclusive businesses in </w:t>
      </w:r>
      <w:proofErr w:type="spellStart"/>
      <w:r>
        <w:rPr>
          <w:color w:val="000000"/>
        </w:rPr>
        <w:t>Guarayos</w:t>
      </w:r>
      <w:proofErr w:type="spellEnd"/>
      <w:r>
        <w:rPr>
          <w:color w:val="000000"/>
        </w:rPr>
        <w:t>´ forestry sector.</w:t>
      </w:r>
    </w:p>
    <w:p w14:paraId="761D39E0" w14:textId="77777777" w:rsidR="000D3A30" w:rsidRDefault="00582FAE">
      <w:pPr>
        <w:pStyle w:val="Kop2"/>
        <w:numPr>
          <w:ilvl w:val="1"/>
          <w:numId w:val="9"/>
        </w:numPr>
      </w:pPr>
      <w:r>
        <w:lastRenderedPageBreak/>
        <w:t>Interventions</w:t>
      </w:r>
    </w:p>
    <w:p w14:paraId="5A424D78" w14:textId="77777777" w:rsidR="000D3A30" w:rsidRDefault="00582FAE">
      <w:pPr>
        <w:rPr>
          <w:i/>
        </w:rPr>
      </w:pPr>
      <w:r>
        <w:rPr>
          <w:i/>
        </w:rPr>
        <w:t>What interventions worked well ? Did you face any challenges ? Please explain.</w:t>
      </w:r>
    </w:p>
    <w:p w14:paraId="3CA2E19D" w14:textId="77777777" w:rsidR="000D3A30" w:rsidRDefault="000D3A30">
      <w:pPr>
        <w:rPr>
          <w:color w:val="000000"/>
        </w:rPr>
      </w:pPr>
    </w:p>
    <w:p w14:paraId="4FB628E3" w14:textId="77777777" w:rsidR="000D3A30" w:rsidRDefault="00582FAE">
      <w:pPr>
        <w:rPr>
          <w:color w:val="000000"/>
        </w:rPr>
      </w:pPr>
      <w:r>
        <w:rPr>
          <w:color w:val="000000"/>
        </w:rPr>
        <w:t xml:space="preserve">The October election fraud that led to a transitory government did not allow us to execute all of our planned interventions for 2019 such as sharing information generated through an assessment made on the forestry sector´s contribution to the Country´s NDCs, and a field visit with high-level government representatives to </w:t>
      </w:r>
      <w:proofErr w:type="spellStart"/>
      <w:r>
        <w:rPr>
          <w:color w:val="000000"/>
        </w:rPr>
        <w:t>Guarayos</w:t>
      </w:r>
      <w:proofErr w:type="spellEnd"/>
      <w:r>
        <w:rPr>
          <w:color w:val="000000"/>
        </w:rPr>
        <w:t xml:space="preserve">. The assessment indicates that the </w:t>
      </w:r>
      <w:proofErr w:type="spellStart"/>
      <w:r>
        <w:rPr>
          <w:color w:val="000000"/>
        </w:rPr>
        <w:t>Plurinational</w:t>
      </w:r>
      <w:proofErr w:type="spellEnd"/>
      <w:r>
        <w:rPr>
          <w:color w:val="000000"/>
        </w:rPr>
        <w:t xml:space="preserve"> State of Bolivia´s efforts to increase forest cover and to reduce illegal deforestation have been very modest and that are not sufficient to gradually achieve its NDC commitments. Previous official report from the ABT demonstrate that the Bolivian forestry sector can generate 2.208 millions of dollars annually, and we believe that a high-level governmental visit to the largest timber producing region such as </w:t>
      </w:r>
      <w:proofErr w:type="spellStart"/>
      <w:r>
        <w:rPr>
          <w:color w:val="000000"/>
        </w:rPr>
        <w:t>Guarayos</w:t>
      </w:r>
      <w:proofErr w:type="spellEnd"/>
      <w:r>
        <w:rPr>
          <w:color w:val="000000"/>
        </w:rPr>
        <w:t xml:space="preserve"> would help create awareness on the importance of the timber sector potential contribution to the economic development and ambitions, as well as, to the social well-being in forested regions. By helping to create awareness in relevant government ministries such as the ministries of productive development, planning and environment, we hope to place the  forestry sector into consideration as a strategic sector for the country's  sustainable economic development.</w:t>
      </w:r>
    </w:p>
    <w:p w14:paraId="1A4B790A" w14:textId="77777777" w:rsidR="000D3A30" w:rsidRDefault="000D3A30">
      <w:pPr>
        <w:rPr>
          <w:color w:val="000000"/>
        </w:rPr>
      </w:pPr>
    </w:p>
    <w:p w14:paraId="5C6F2FAD" w14:textId="77777777" w:rsidR="000D3A30" w:rsidRDefault="00582FAE">
      <w:pPr>
        <w:rPr>
          <w:color w:val="000000"/>
        </w:rPr>
      </w:pPr>
      <w:r>
        <w:rPr>
          <w:color w:val="000000"/>
        </w:rPr>
        <w:t>For 2020, we plan to test financial models for the forestry sector, mainly targeting community forest organizations, as a way to generate incentives for communities and the private sector to incursion in inclusive business relationships. In addition, a simplification and adaptation of the forestry normative are deemed necessary to ease paperwork, reduce management costs, and improve compliance.  Bounding agreements and contracts around timber commercialization among ABT rules, private sector and CFOs are also urgent.</w:t>
      </w:r>
    </w:p>
    <w:p w14:paraId="3084DEC8" w14:textId="77777777" w:rsidR="000D3A30" w:rsidRDefault="00582FAE">
      <w:pPr>
        <w:pStyle w:val="Kop2"/>
        <w:numPr>
          <w:ilvl w:val="1"/>
          <w:numId w:val="9"/>
        </w:numPr>
      </w:pPr>
      <w:r>
        <w:t>Collaboration</w:t>
      </w:r>
    </w:p>
    <w:p w14:paraId="74637DD0" w14:textId="77777777" w:rsidR="000D3A30" w:rsidRDefault="00582FAE">
      <w:pPr>
        <w:rPr>
          <w:i/>
        </w:rPr>
      </w:pPr>
      <w:r>
        <w:rPr>
          <w:i/>
        </w:rPr>
        <w:t>Provide an overview of the main partners with which you collaborated in 2019 or are starting a collaboration. Explain how these partnerships have improved and/or affected your programme.</w:t>
      </w:r>
    </w:p>
    <w:p w14:paraId="27DE88A1" w14:textId="77777777" w:rsidR="000D3A30" w:rsidRDefault="000D3A30">
      <w:pPr>
        <w:rPr>
          <w:i/>
        </w:rPr>
      </w:pPr>
    </w:p>
    <w:p w14:paraId="1F2C49E7" w14:textId="77777777" w:rsidR="000D3A30" w:rsidRDefault="00582FAE">
      <w:r>
        <w:t xml:space="preserve">Collaboration has started with the </w:t>
      </w:r>
      <w:proofErr w:type="spellStart"/>
      <w:r>
        <w:t>Fundación</w:t>
      </w:r>
      <w:proofErr w:type="spellEnd"/>
      <w:r>
        <w:t xml:space="preserve"> PROFIN which specializes in the development of financial mechanisms for smallholders and small producers. Our landscape has been submerged in an economic crisis due to the low timber prices paid to forest owners (CFOs). Transactions around timber from community forest management areas represent a high risk for timber buyers due to communities’ internal conflicts marred in corruption of their legal representatives as those responsibilities are not legally bound to the forestry normative. Our collaboration with PROFIN will not only support the identification of financial opportunities for communities but also build/strengthen financial capacities of CFOs that are willing to engage in inclusive business deals with timber enterprises.</w:t>
      </w:r>
    </w:p>
    <w:p w14:paraId="011BEC5A" w14:textId="77777777" w:rsidR="000D3A30" w:rsidRDefault="000D3A30">
      <w:pPr>
        <w:rPr>
          <w:i/>
        </w:rPr>
      </w:pPr>
    </w:p>
    <w:p w14:paraId="2746EC79" w14:textId="77777777" w:rsidR="000D3A30" w:rsidRDefault="00582FAE">
      <w:pPr>
        <w:pStyle w:val="Kop2"/>
        <w:numPr>
          <w:ilvl w:val="1"/>
          <w:numId w:val="9"/>
        </w:numPr>
      </w:pPr>
      <w:r>
        <w:t>Management</w:t>
      </w:r>
    </w:p>
    <w:p w14:paraId="66EAA523" w14:textId="77777777" w:rsidR="000D3A30" w:rsidRDefault="00582FAE">
      <w:pPr>
        <w:spacing w:after="160"/>
      </w:pPr>
      <w:r>
        <w:rPr>
          <w:b/>
          <w:i/>
          <w:color w:val="000000"/>
        </w:rPr>
        <w:t>Staffing and office:</w:t>
      </w:r>
      <w:r>
        <w:rPr>
          <w:b/>
          <w:color w:val="000000"/>
        </w:rPr>
        <w:t xml:space="preserve"> </w:t>
      </w:r>
      <w:r>
        <w:rPr>
          <w:i/>
          <w:color w:val="000000"/>
        </w:rPr>
        <w:t>Give the project staff composition in 2019, explaining any major changes.</w:t>
      </w:r>
    </w:p>
    <w:p w14:paraId="52CE2A7C" w14:textId="77777777" w:rsidR="000D3A30" w:rsidRDefault="00582FAE">
      <w:pPr>
        <w:spacing w:after="160"/>
        <w:rPr>
          <w:color w:val="000000"/>
        </w:rPr>
      </w:pPr>
      <w:r>
        <w:rPr>
          <w:color w:val="000000"/>
        </w:rPr>
        <w:t>The project counts with a project leader, a coordinator and technical staff that will contribute to the project implementation on issues related at improving forest governance, forest management and accounting, gender and youth participation in forest governance and management, and forest contribution to the country´s NDCs.</w:t>
      </w:r>
    </w:p>
    <w:p w14:paraId="4A40B575" w14:textId="77777777" w:rsidR="000D3A30" w:rsidRDefault="00582FAE">
      <w:pPr>
        <w:spacing w:after="160"/>
        <w:rPr>
          <w:i/>
          <w:color w:val="000000"/>
        </w:rPr>
      </w:pPr>
      <w:r>
        <w:rPr>
          <w:b/>
          <w:i/>
          <w:color w:val="000000"/>
        </w:rPr>
        <w:lastRenderedPageBreak/>
        <w:t>Internal capacity:</w:t>
      </w:r>
      <w:r>
        <w:rPr>
          <w:i/>
          <w:color w:val="000000"/>
        </w:rPr>
        <w:t xml:space="preserve"> Refer back to the Capacity Analysis Tool that you filled in during the inception phase, see also the overview of WL capacity indicators in annex V. What capacity development priorities did you define? What actions have you taken in 2019 to address these priorities and do you now have sufficient capacity to continue implementing Working Landscapes?</w:t>
      </w:r>
    </w:p>
    <w:p w14:paraId="2F7E1E40" w14:textId="77777777" w:rsidR="000D3A30" w:rsidRDefault="00582FAE">
      <w:pPr>
        <w:spacing w:after="160"/>
        <w:rPr>
          <w:color w:val="000000"/>
        </w:rPr>
      </w:pPr>
      <w:r>
        <w:rPr>
          <w:color w:val="000000"/>
        </w:rPr>
        <w:t xml:space="preserve">We identified the following capacity development priorities: </w:t>
      </w:r>
    </w:p>
    <w:p w14:paraId="145B4170" w14:textId="77777777" w:rsidR="000D3A30" w:rsidRDefault="00582FAE">
      <w:pPr>
        <w:numPr>
          <w:ilvl w:val="0"/>
          <w:numId w:val="10"/>
        </w:numPr>
        <w:rPr>
          <w:color w:val="000000"/>
        </w:rPr>
      </w:pPr>
      <w:r>
        <w:rPr>
          <w:color w:val="000000"/>
          <w:u w:val="single"/>
        </w:rPr>
        <w:t>Capacity to generate and use verified evidence</w:t>
      </w:r>
      <w:r>
        <w:rPr>
          <w:color w:val="000000"/>
        </w:rPr>
        <w:t xml:space="preserve">: this capacity has been our core strategy to produce change in the forest legislation, and to a lesser degree, in local governance. </w:t>
      </w:r>
    </w:p>
    <w:p w14:paraId="0BEA2468" w14:textId="77777777" w:rsidR="000D3A30" w:rsidRDefault="00582FAE">
      <w:pPr>
        <w:numPr>
          <w:ilvl w:val="0"/>
          <w:numId w:val="10"/>
        </w:numPr>
        <w:rPr>
          <w:color w:val="000000"/>
        </w:rPr>
      </w:pPr>
      <w:r>
        <w:rPr>
          <w:color w:val="000000"/>
          <w:u w:val="single"/>
        </w:rPr>
        <w:t xml:space="preserve">PMEL capacity: </w:t>
      </w:r>
      <w:r>
        <w:rPr>
          <w:color w:val="000000"/>
        </w:rPr>
        <w:t>Monitoring and evaluation capacities were developed through the GLA project.</w:t>
      </w:r>
      <w:r w:rsidR="009944DE">
        <w:rPr>
          <w:color w:val="000000"/>
        </w:rPr>
        <w:t xml:space="preserve"> </w:t>
      </w:r>
      <w:r>
        <w:rPr>
          <w:color w:val="000000"/>
        </w:rPr>
        <w:t>In 2020 we plan to develop an institutional framework to monitor and evaluate all of our projects and programs.</w:t>
      </w:r>
    </w:p>
    <w:p w14:paraId="30835E88" w14:textId="77777777" w:rsidR="000D3A30" w:rsidRDefault="00582FAE">
      <w:pPr>
        <w:numPr>
          <w:ilvl w:val="0"/>
          <w:numId w:val="10"/>
        </w:numPr>
        <w:rPr>
          <w:color w:val="000000"/>
        </w:rPr>
      </w:pPr>
      <w:r>
        <w:rPr>
          <w:color w:val="000000"/>
          <w:u w:val="single"/>
        </w:rPr>
        <w:t xml:space="preserve">Convening power: </w:t>
      </w:r>
      <w:r>
        <w:rPr>
          <w:color w:val="000000"/>
        </w:rPr>
        <w:t>Our convening power has increased in later years and now IBIF is a reference to deliver verified evidence and technical guidance in everything that concerns community forestry and governance in the forestry sector.</w:t>
      </w:r>
    </w:p>
    <w:p w14:paraId="3ACE5C73" w14:textId="77777777" w:rsidR="000D3A30" w:rsidRDefault="00582FAE">
      <w:pPr>
        <w:numPr>
          <w:ilvl w:val="0"/>
          <w:numId w:val="10"/>
        </w:numPr>
        <w:rPr>
          <w:color w:val="000000"/>
        </w:rPr>
      </w:pPr>
      <w:r>
        <w:rPr>
          <w:color w:val="000000"/>
          <w:u w:val="single"/>
        </w:rPr>
        <w:t>Communication strategy:</w:t>
      </w:r>
      <w:r>
        <w:rPr>
          <w:color w:val="000000"/>
        </w:rPr>
        <w:t xml:space="preserve"> Our institutional communication capacity has increased since the opening of a communication program at the core of the institutional organizational structure and its outreach capacity with the public.</w:t>
      </w:r>
    </w:p>
    <w:p w14:paraId="19BD87D7" w14:textId="77777777" w:rsidR="000D3A30" w:rsidRDefault="00582FAE">
      <w:pPr>
        <w:numPr>
          <w:ilvl w:val="0"/>
          <w:numId w:val="10"/>
        </w:numPr>
        <w:rPr>
          <w:color w:val="000000"/>
        </w:rPr>
      </w:pPr>
      <w:r>
        <w:rPr>
          <w:color w:val="000000"/>
          <w:u w:val="single"/>
        </w:rPr>
        <w:t>Organizational learning:</w:t>
      </w:r>
      <w:r>
        <w:rPr>
          <w:color w:val="000000"/>
        </w:rPr>
        <w:t xml:space="preserve"> In </w:t>
      </w:r>
      <w:r w:rsidR="00BE078E">
        <w:rPr>
          <w:color w:val="000000"/>
        </w:rPr>
        <w:t xml:space="preserve">the </w:t>
      </w:r>
      <w:r>
        <w:rPr>
          <w:color w:val="000000"/>
        </w:rPr>
        <w:t>face of change our strategies are discussed with the team and adapted according to the needs and long-term vision of our collaborators. This year we count with an expert to guide us through the adaptation in our long-term vision.</w:t>
      </w:r>
    </w:p>
    <w:p w14:paraId="1710F157" w14:textId="77777777" w:rsidR="000D3A30" w:rsidRDefault="00582FAE">
      <w:pPr>
        <w:numPr>
          <w:ilvl w:val="0"/>
          <w:numId w:val="10"/>
        </w:numPr>
        <w:rPr>
          <w:color w:val="000000"/>
        </w:rPr>
      </w:pPr>
      <w:r>
        <w:rPr>
          <w:color w:val="000000"/>
          <w:u w:val="single"/>
        </w:rPr>
        <w:t>Adaptation to external changes:</w:t>
      </w:r>
      <w:r>
        <w:rPr>
          <w:color w:val="000000"/>
        </w:rPr>
        <w:t xml:space="preserve"> We are monitoring the institutional operative space and deciding upon adjusted strategies. For that, we use dialogue and jointly take decisions with strategic allies to validate our interventions. We also count with an institutional communication strategy, and are still in the process of documenting our decision-making processes and strategies to take better decisions and be more effective.</w:t>
      </w:r>
    </w:p>
    <w:p w14:paraId="00074CDC" w14:textId="77777777" w:rsidR="000D3A30" w:rsidRDefault="00582FAE">
      <w:pPr>
        <w:numPr>
          <w:ilvl w:val="0"/>
          <w:numId w:val="10"/>
        </w:numPr>
        <w:rPr>
          <w:color w:val="000000"/>
        </w:rPr>
      </w:pPr>
      <w:r>
        <w:rPr>
          <w:color w:val="000000"/>
          <w:u w:val="single"/>
        </w:rPr>
        <w:t xml:space="preserve">L&amp;A results: </w:t>
      </w:r>
      <w:r>
        <w:rPr>
          <w:color w:val="000000"/>
        </w:rPr>
        <w:t>We are monitoring the institutional operative space and deciding upon adjusted strategies. For that, we use dialogue and jointly take decisions with strategic allies to validate our interventions. We also count with an institutional communication strategy, and are still in the process of documenting our decision-making processes and strategies to take better decisions and be more effective.</w:t>
      </w:r>
    </w:p>
    <w:p w14:paraId="331C3484" w14:textId="77777777" w:rsidR="000D3A30" w:rsidRDefault="00582FAE">
      <w:pPr>
        <w:numPr>
          <w:ilvl w:val="0"/>
          <w:numId w:val="10"/>
        </w:numPr>
        <w:rPr>
          <w:color w:val="000000"/>
        </w:rPr>
      </w:pPr>
      <w:r>
        <w:rPr>
          <w:color w:val="000000"/>
          <w:u w:val="single"/>
        </w:rPr>
        <w:t>Gender and equity:</w:t>
      </w:r>
      <w:r>
        <w:rPr>
          <w:color w:val="000000"/>
        </w:rPr>
        <w:t xml:space="preserve"> IBIF´s staff have participated of trainings on gender integration in projects and new masculinities. IBIF counts with a gender focal point person to ensure and report on gender and youth inclusiveness in all project interventions. in 2020, a gender and youth analyses will take place in the landscapes in which IBIF works. At the institutional level, there exists a commitment for gender and diversity equity.</w:t>
      </w:r>
    </w:p>
    <w:p w14:paraId="5C178651" w14:textId="77777777" w:rsidR="000D3A30" w:rsidRDefault="00582FAE">
      <w:pPr>
        <w:numPr>
          <w:ilvl w:val="0"/>
          <w:numId w:val="10"/>
        </w:numPr>
        <w:rPr>
          <w:color w:val="000000"/>
        </w:rPr>
      </w:pPr>
      <w:r>
        <w:rPr>
          <w:color w:val="000000"/>
          <w:u w:val="single"/>
        </w:rPr>
        <w:t xml:space="preserve">Human resources: </w:t>
      </w:r>
      <w:r>
        <w:rPr>
          <w:color w:val="000000"/>
        </w:rPr>
        <w:t>IBIF technical capacities are from moderate to high, in particular in terms of generation of verified information and technical support. Yet, communication skills require further improvements.</w:t>
      </w:r>
    </w:p>
    <w:p w14:paraId="0D88BB27" w14:textId="77777777" w:rsidR="000D3A30" w:rsidRDefault="00582FAE">
      <w:pPr>
        <w:numPr>
          <w:ilvl w:val="0"/>
          <w:numId w:val="10"/>
        </w:numPr>
        <w:rPr>
          <w:color w:val="000000"/>
        </w:rPr>
      </w:pPr>
      <w:r>
        <w:rPr>
          <w:color w:val="000000"/>
          <w:u w:val="single"/>
        </w:rPr>
        <w:t xml:space="preserve">Financial sustainability: </w:t>
      </w:r>
      <w:r>
        <w:rPr>
          <w:color w:val="000000"/>
        </w:rPr>
        <w:t>With existing and acquired capacities over the last couple of years, IBIF has reached financial stability and counts with a long-term financial plan that allows to oversee next steps and resources needed around its institutional strategic plan.</w:t>
      </w:r>
    </w:p>
    <w:p w14:paraId="518085F5" w14:textId="77777777" w:rsidR="000D3A30" w:rsidRDefault="00582FAE">
      <w:pPr>
        <w:numPr>
          <w:ilvl w:val="0"/>
          <w:numId w:val="10"/>
        </w:numPr>
        <w:rPr>
          <w:color w:val="000000"/>
        </w:rPr>
      </w:pPr>
      <w:r w:rsidRPr="00BE078E">
        <w:rPr>
          <w:color w:val="000000"/>
          <w:u w:val="single"/>
        </w:rPr>
        <w:t>Governance:</w:t>
      </w:r>
      <w:r>
        <w:rPr>
          <w:color w:val="000000"/>
        </w:rPr>
        <w:t xml:space="preserve"> IBIF counts with a directory board who know about their roles and interact with the executive director. Do not intervene in the operational side of the organization and serve as good support to facilitate the functioning of the institution.</w:t>
      </w:r>
    </w:p>
    <w:p w14:paraId="4A9FEA16" w14:textId="77777777" w:rsidR="000D3A30" w:rsidRDefault="00582FAE">
      <w:pPr>
        <w:numPr>
          <w:ilvl w:val="0"/>
          <w:numId w:val="10"/>
        </w:numPr>
        <w:spacing w:after="160"/>
        <w:rPr>
          <w:color w:val="000000"/>
        </w:rPr>
      </w:pPr>
      <w:r w:rsidRPr="00BE078E">
        <w:rPr>
          <w:color w:val="000000"/>
          <w:u w:val="single"/>
        </w:rPr>
        <w:t>Leadership:</w:t>
      </w:r>
      <w:r>
        <w:rPr>
          <w:color w:val="000000"/>
        </w:rPr>
        <w:t xml:space="preserve"> leadership is encouraged at different levels, an institutional policy of quality and excellence is sustained and there is clarity on the L&amp;A strategies that are supported and those that are not.</w:t>
      </w:r>
    </w:p>
    <w:p w14:paraId="73E41EE9" w14:textId="77777777" w:rsidR="000D3A30" w:rsidRDefault="00582FAE">
      <w:pPr>
        <w:spacing w:after="160"/>
        <w:rPr>
          <w:color w:val="000000"/>
        </w:rPr>
      </w:pPr>
      <w:r>
        <w:rPr>
          <w:color w:val="000000"/>
        </w:rPr>
        <w:t>The following are the capacities that remain somewhat relevant:</w:t>
      </w:r>
    </w:p>
    <w:p w14:paraId="1182D772" w14:textId="77777777" w:rsidR="000D3A30" w:rsidRDefault="00582FAE">
      <w:pPr>
        <w:numPr>
          <w:ilvl w:val="0"/>
          <w:numId w:val="6"/>
        </w:numPr>
        <w:rPr>
          <w:color w:val="000000"/>
        </w:rPr>
      </w:pPr>
      <w:r>
        <w:rPr>
          <w:color w:val="000000"/>
        </w:rPr>
        <w:lastRenderedPageBreak/>
        <w:t>L&amp;A strategy: there is moderate L&amp;A capacities as this is not a main strategy for IBIF. Incidence in public policies is achieved through dialogue and technical knowledge for which IBIF is recognized in the forestry sector.</w:t>
      </w:r>
    </w:p>
    <w:p w14:paraId="638FDB32" w14:textId="77777777" w:rsidR="000D3A30" w:rsidRDefault="00582FAE">
      <w:pPr>
        <w:numPr>
          <w:ilvl w:val="0"/>
          <w:numId w:val="6"/>
        </w:numPr>
        <w:rPr>
          <w:color w:val="000000"/>
        </w:rPr>
      </w:pPr>
      <w:r>
        <w:rPr>
          <w:color w:val="000000"/>
        </w:rPr>
        <w:t xml:space="preserve">Participation in Networks and Coalitions: Coalitions and networks in which IBIF participates were </w:t>
      </w:r>
      <w:proofErr w:type="spellStart"/>
      <w:r>
        <w:rPr>
          <w:color w:val="000000"/>
        </w:rPr>
        <w:t>analyzed</w:t>
      </w:r>
      <w:proofErr w:type="spellEnd"/>
      <w:r>
        <w:rPr>
          <w:color w:val="000000"/>
        </w:rPr>
        <w:t xml:space="preserve"> and re-evaluated and more emphasis was placed in those that would bring better results. For example, important alliances with PROBIOMA and CEDIB have been established within the GLA program for better results in L&amp;A.</w:t>
      </w:r>
    </w:p>
    <w:p w14:paraId="20D90281" w14:textId="77777777" w:rsidR="000D3A30" w:rsidRDefault="00582FAE">
      <w:pPr>
        <w:numPr>
          <w:ilvl w:val="0"/>
          <w:numId w:val="6"/>
        </w:numPr>
        <w:spacing w:after="160"/>
        <w:rPr>
          <w:color w:val="000000"/>
        </w:rPr>
      </w:pPr>
      <w:r>
        <w:rPr>
          <w:color w:val="000000"/>
        </w:rPr>
        <w:t>Compromise with the government: Despite all limitations imposed by the government, IBIF has placed a lot of effort to inci</w:t>
      </w:r>
      <w:r w:rsidR="00BE078E">
        <w:rPr>
          <w:color w:val="000000"/>
        </w:rPr>
        <w:t>s</w:t>
      </w:r>
      <w:r>
        <w:rPr>
          <w:color w:val="000000"/>
        </w:rPr>
        <w:t>e in governmental actions, technical justification and forest policies. As a result of these efforts, IBIF is perceived by governmental institutions as reliable and with sufficient technical knowledge to contribute to discussions without self-interest or political bias.</w:t>
      </w:r>
    </w:p>
    <w:p w14:paraId="4041D393" w14:textId="77777777" w:rsidR="000D3A30" w:rsidRPr="00BE078E" w:rsidRDefault="00582FAE">
      <w:pPr>
        <w:spacing w:after="160"/>
        <w:rPr>
          <w:color w:val="000000"/>
        </w:rPr>
      </w:pPr>
      <w:r w:rsidRPr="00BE078E">
        <w:rPr>
          <w:color w:val="000000"/>
        </w:rPr>
        <w:t xml:space="preserve">In 2019, we have had important advances in terms of our institutional capacity development. In the one hand, we have strengthened our organizational capacities by hiring a PMEL expert to guide the monitoring and evaluation processes at the institutional level. We have also increased our technical and lobbying capacities by maintaining strategic allies such as the PROFIN foundation and with the experience gained with the GLA project. Our capacity to jointly adapt our strategies in the face of change have resulted effective, in particular with public actors, who were the most vulnerable to change over the past year, and who are expected to continue changing through 2020. We have also initiated work with the private sector by convening events that are of interest to them through the facilitation of dialogue and experience-sharing spaces to encourage them to incur in business relationships with community forest organizations from </w:t>
      </w:r>
      <w:proofErr w:type="spellStart"/>
      <w:r w:rsidRPr="00BE078E">
        <w:rPr>
          <w:color w:val="000000"/>
        </w:rPr>
        <w:t>Guarayos</w:t>
      </w:r>
      <w:proofErr w:type="spellEnd"/>
      <w:r w:rsidRPr="00BE078E">
        <w:rPr>
          <w:color w:val="000000"/>
        </w:rPr>
        <w:t xml:space="preserve">. Such events have set the basis for continue promoting inclusive businesses in our landscape (one of the main focus of the WLP). We believe that with all the capacities described above and beyond, we count with sufficient capacities to continue implementing the project. </w:t>
      </w:r>
    </w:p>
    <w:p w14:paraId="385E7788" w14:textId="77777777" w:rsidR="000D3A30" w:rsidRDefault="00582FAE">
      <w:pPr>
        <w:pStyle w:val="Kop2"/>
        <w:numPr>
          <w:ilvl w:val="1"/>
          <w:numId w:val="9"/>
        </w:numPr>
      </w:pPr>
      <w:r>
        <w:t>Other remarks</w:t>
      </w:r>
    </w:p>
    <w:p w14:paraId="1B1C810A" w14:textId="77777777" w:rsidR="000D3A30" w:rsidRDefault="00582FAE">
      <w:pPr>
        <w:rPr>
          <w:i/>
          <w:color w:val="000000"/>
        </w:rPr>
      </w:pPr>
      <w:r>
        <w:rPr>
          <w:i/>
          <w:color w:val="000000"/>
        </w:rPr>
        <w:t>Feel free to describe any other information that is important or that you would like to share.</w:t>
      </w:r>
    </w:p>
    <w:p w14:paraId="2F8F0DF0" w14:textId="77777777" w:rsidR="000D3A30" w:rsidRDefault="000D3A30"/>
    <w:p w14:paraId="1E167799" w14:textId="77777777" w:rsidR="000D3A30" w:rsidRDefault="00582FAE">
      <w:r>
        <w:br w:type="page"/>
      </w:r>
    </w:p>
    <w:p w14:paraId="5EF6E007" w14:textId="77777777" w:rsidR="000D3A30" w:rsidRDefault="00582FAE">
      <w:pPr>
        <w:keepNext/>
        <w:keepLines/>
        <w:spacing w:before="120"/>
        <w:rPr>
          <w:b/>
          <w:color w:val="000000"/>
          <w:sz w:val="32"/>
          <w:szCs w:val="32"/>
        </w:rPr>
      </w:pPr>
      <w:r>
        <w:rPr>
          <w:b/>
          <w:color w:val="000000"/>
          <w:sz w:val="32"/>
          <w:szCs w:val="32"/>
        </w:rPr>
        <w:lastRenderedPageBreak/>
        <w:t>Annex I: WL thematic programmes and strategic priorities</w:t>
      </w:r>
    </w:p>
    <w:p w14:paraId="3FFD5644" w14:textId="77777777" w:rsidR="000D3A30" w:rsidRDefault="00582FAE">
      <w:r>
        <w:rPr>
          <w:color w:val="000000"/>
        </w:rPr>
        <w:t xml:space="preserve">This table is to be used for completion of the twelfth column of table 1a. </w:t>
      </w:r>
      <w:r>
        <w:rPr>
          <w:color w:val="000000"/>
          <w:u w:val="single"/>
        </w:rPr>
        <w:t>You only have to refer to the numbers of the themes and/or priorities below in those tables, no explanation is required in this annex and the tables</w:t>
      </w:r>
      <w:r>
        <w:rPr>
          <w:color w:val="000000"/>
        </w:rPr>
        <w:t xml:space="preserve">. </w:t>
      </w:r>
      <w:r>
        <w:rPr>
          <w:i/>
          <w:color w:val="000000"/>
        </w:rPr>
        <w:t>A combination of numbers is possible, e.g. 1.1a and 1.3.</w:t>
      </w:r>
    </w:p>
    <w:p w14:paraId="74E353DA" w14:textId="77777777" w:rsidR="000D3A30" w:rsidRDefault="000D3A30">
      <w:pPr>
        <w:rPr>
          <w:color w:val="000000"/>
        </w:rPr>
      </w:pPr>
    </w:p>
    <w:p w14:paraId="5014DAA4" w14:textId="77777777" w:rsidR="000D3A30" w:rsidRDefault="00582FAE">
      <w:pPr>
        <w:rPr>
          <w:color w:val="000000"/>
          <w:u w:val="single"/>
        </w:rPr>
      </w:pPr>
      <w:r>
        <w:rPr>
          <w:color w:val="000000"/>
          <w:u w:val="single"/>
        </w:rPr>
        <w:t>WL thematic programmes</w:t>
      </w:r>
    </w:p>
    <w:p w14:paraId="4B149693" w14:textId="77777777" w:rsidR="000D3A30" w:rsidRDefault="00582FAE">
      <w:pPr>
        <w:numPr>
          <w:ilvl w:val="0"/>
          <w:numId w:val="7"/>
        </w:numPr>
        <w:pBdr>
          <w:top w:val="nil"/>
          <w:left w:val="nil"/>
          <w:bottom w:val="nil"/>
          <w:right w:val="nil"/>
          <w:between w:val="nil"/>
        </w:pBdr>
        <w:spacing w:line="240" w:lineRule="auto"/>
        <w:rPr>
          <w:color w:val="000000"/>
        </w:rPr>
      </w:pPr>
      <w:r>
        <w:rPr>
          <w:color w:val="000000"/>
        </w:rPr>
        <w:t>Nationally Determined Contributions (NDCs)</w:t>
      </w:r>
    </w:p>
    <w:p w14:paraId="6FE16CCD" w14:textId="77777777" w:rsidR="000D3A30" w:rsidRDefault="00582FAE">
      <w:pPr>
        <w:numPr>
          <w:ilvl w:val="0"/>
          <w:numId w:val="7"/>
        </w:numPr>
        <w:pBdr>
          <w:top w:val="nil"/>
          <w:left w:val="nil"/>
          <w:bottom w:val="nil"/>
          <w:right w:val="nil"/>
          <w:between w:val="nil"/>
        </w:pBdr>
        <w:spacing w:line="240" w:lineRule="auto"/>
        <w:rPr>
          <w:color w:val="000000"/>
        </w:rPr>
      </w:pPr>
      <w:proofErr w:type="spellStart"/>
      <w:r>
        <w:rPr>
          <w:color w:val="000000"/>
        </w:rPr>
        <w:t>Agrocommodities</w:t>
      </w:r>
      <w:proofErr w:type="spellEnd"/>
    </w:p>
    <w:p w14:paraId="3617E7CA" w14:textId="77777777" w:rsidR="000D3A30" w:rsidRDefault="00582FAE">
      <w:pPr>
        <w:numPr>
          <w:ilvl w:val="0"/>
          <w:numId w:val="7"/>
        </w:numPr>
        <w:pBdr>
          <w:top w:val="nil"/>
          <w:left w:val="nil"/>
          <w:bottom w:val="nil"/>
          <w:right w:val="nil"/>
          <w:between w:val="nil"/>
        </w:pBdr>
        <w:spacing w:line="240" w:lineRule="auto"/>
        <w:rPr>
          <w:color w:val="000000"/>
        </w:rPr>
      </w:pPr>
      <w:r>
        <w:rPr>
          <w:color w:val="000000"/>
        </w:rPr>
        <w:t>Landscape Restoration</w:t>
      </w:r>
    </w:p>
    <w:p w14:paraId="4E23F8D7" w14:textId="77777777" w:rsidR="000D3A30" w:rsidRDefault="00582FAE">
      <w:pPr>
        <w:numPr>
          <w:ilvl w:val="0"/>
          <w:numId w:val="7"/>
        </w:numPr>
        <w:pBdr>
          <w:top w:val="nil"/>
          <w:left w:val="nil"/>
          <w:bottom w:val="nil"/>
          <w:right w:val="nil"/>
          <w:between w:val="nil"/>
        </w:pBdr>
        <w:spacing w:line="240" w:lineRule="auto"/>
        <w:rPr>
          <w:color w:val="000000"/>
        </w:rPr>
      </w:pPr>
      <w:r>
        <w:rPr>
          <w:color w:val="000000"/>
        </w:rPr>
        <w:t>Business and Finance</w:t>
      </w:r>
    </w:p>
    <w:p w14:paraId="550E1C62" w14:textId="77777777" w:rsidR="000D3A30" w:rsidRDefault="00582FAE">
      <w:pPr>
        <w:numPr>
          <w:ilvl w:val="0"/>
          <w:numId w:val="7"/>
        </w:numPr>
        <w:pBdr>
          <w:top w:val="nil"/>
          <w:left w:val="nil"/>
          <w:bottom w:val="nil"/>
          <w:right w:val="nil"/>
          <w:between w:val="nil"/>
        </w:pBdr>
        <w:spacing w:line="240" w:lineRule="auto"/>
        <w:rPr>
          <w:color w:val="000000"/>
        </w:rPr>
      </w:pPr>
      <w:r>
        <w:rPr>
          <w:color w:val="000000"/>
        </w:rPr>
        <w:t>Gender and Youth (cross-cutting theme)</w:t>
      </w:r>
    </w:p>
    <w:p w14:paraId="1963B1FF" w14:textId="77777777" w:rsidR="000D3A30" w:rsidRDefault="000D3A30">
      <w:pPr>
        <w:rPr>
          <w:color w:val="000000"/>
        </w:rPr>
      </w:pPr>
    </w:p>
    <w:p w14:paraId="20B047AD" w14:textId="77777777" w:rsidR="000D3A30" w:rsidRDefault="00582FAE">
      <w:pPr>
        <w:rPr>
          <w:color w:val="000000"/>
          <w:u w:val="single"/>
        </w:rPr>
      </w:pPr>
      <w:r>
        <w:rPr>
          <w:color w:val="000000"/>
          <w:u w:val="single"/>
        </w:rPr>
        <w:t>WL strategic priorities</w:t>
      </w:r>
    </w:p>
    <w:p w14:paraId="25BA68A1" w14:textId="77777777" w:rsidR="000D3A30" w:rsidRDefault="00582FAE">
      <w:pPr>
        <w:numPr>
          <w:ilvl w:val="0"/>
          <w:numId w:val="4"/>
        </w:numPr>
        <w:pBdr>
          <w:top w:val="nil"/>
          <w:left w:val="nil"/>
          <w:bottom w:val="nil"/>
          <w:right w:val="nil"/>
          <w:between w:val="nil"/>
        </w:pBdr>
        <w:spacing w:line="240" w:lineRule="auto"/>
        <w:rPr>
          <w:color w:val="000000"/>
        </w:rPr>
      </w:pPr>
      <w:r>
        <w:rPr>
          <w:color w:val="000000"/>
        </w:rPr>
        <w:t>Inclusive landscape governance</w:t>
      </w:r>
    </w:p>
    <w:p w14:paraId="7B4CA57A" w14:textId="77777777" w:rsidR="000D3A30" w:rsidRDefault="00582FAE">
      <w:pPr>
        <w:pBdr>
          <w:top w:val="nil"/>
          <w:left w:val="nil"/>
          <w:bottom w:val="nil"/>
          <w:right w:val="nil"/>
          <w:between w:val="nil"/>
        </w:pBdr>
        <w:spacing w:line="240" w:lineRule="auto"/>
        <w:ind w:left="720"/>
        <w:rPr>
          <w:color w:val="000000"/>
        </w:rPr>
      </w:pPr>
      <w:r>
        <w:rPr>
          <w:color w:val="000000"/>
        </w:rPr>
        <w:t>1a. Inclusive decision-making</w:t>
      </w:r>
    </w:p>
    <w:p w14:paraId="467533FA" w14:textId="77777777" w:rsidR="000D3A30" w:rsidRDefault="00582FAE">
      <w:pPr>
        <w:pBdr>
          <w:top w:val="nil"/>
          <w:left w:val="nil"/>
          <w:bottom w:val="nil"/>
          <w:right w:val="nil"/>
          <w:between w:val="nil"/>
        </w:pBdr>
        <w:spacing w:line="240" w:lineRule="auto"/>
        <w:ind w:left="720"/>
        <w:rPr>
          <w:color w:val="000000"/>
        </w:rPr>
      </w:pPr>
      <w:r>
        <w:rPr>
          <w:color w:val="000000"/>
        </w:rPr>
        <w:t>1b. Cross sectoral coordination and collaboration</w:t>
      </w:r>
    </w:p>
    <w:p w14:paraId="1957E500" w14:textId="77777777" w:rsidR="000D3A30" w:rsidRDefault="00582FAE">
      <w:pPr>
        <w:numPr>
          <w:ilvl w:val="0"/>
          <w:numId w:val="4"/>
        </w:numPr>
        <w:pBdr>
          <w:top w:val="nil"/>
          <w:left w:val="nil"/>
          <w:bottom w:val="nil"/>
          <w:right w:val="nil"/>
          <w:between w:val="nil"/>
        </w:pBdr>
        <w:spacing w:line="240" w:lineRule="auto"/>
        <w:rPr>
          <w:color w:val="000000"/>
        </w:rPr>
      </w:pPr>
      <w:r>
        <w:rPr>
          <w:color w:val="000000"/>
        </w:rPr>
        <w:t>Sustainable land use</w:t>
      </w:r>
    </w:p>
    <w:p w14:paraId="5BF8E90C" w14:textId="77777777" w:rsidR="000D3A30" w:rsidRDefault="00582FAE">
      <w:pPr>
        <w:pBdr>
          <w:top w:val="nil"/>
          <w:left w:val="nil"/>
          <w:bottom w:val="nil"/>
          <w:right w:val="nil"/>
          <w:between w:val="nil"/>
        </w:pBdr>
        <w:spacing w:line="240" w:lineRule="auto"/>
        <w:ind w:left="720"/>
        <w:rPr>
          <w:color w:val="000000"/>
        </w:rPr>
      </w:pPr>
      <w:r>
        <w:rPr>
          <w:color w:val="000000"/>
        </w:rPr>
        <w:t>2a. Smallholder agroforestry</w:t>
      </w:r>
    </w:p>
    <w:p w14:paraId="7711461A" w14:textId="77777777" w:rsidR="000D3A30" w:rsidRDefault="00582FAE">
      <w:pPr>
        <w:pBdr>
          <w:top w:val="nil"/>
          <w:left w:val="nil"/>
          <w:bottom w:val="nil"/>
          <w:right w:val="nil"/>
          <w:between w:val="nil"/>
        </w:pBdr>
        <w:spacing w:line="240" w:lineRule="auto"/>
        <w:ind w:left="720"/>
        <w:rPr>
          <w:color w:val="000000"/>
        </w:rPr>
      </w:pPr>
      <w:r>
        <w:rPr>
          <w:color w:val="000000"/>
        </w:rPr>
        <w:t>2b. Forest and landscape restoration</w:t>
      </w:r>
    </w:p>
    <w:p w14:paraId="6CBB3DFE" w14:textId="77777777" w:rsidR="000D3A30" w:rsidRDefault="00582FAE">
      <w:pPr>
        <w:numPr>
          <w:ilvl w:val="0"/>
          <w:numId w:val="4"/>
        </w:numPr>
        <w:pBdr>
          <w:top w:val="nil"/>
          <w:left w:val="nil"/>
          <w:bottom w:val="nil"/>
          <w:right w:val="nil"/>
          <w:between w:val="nil"/>
        </w:pBdr>
        <w:spacing w:line="240" w:lineRule="auto"/>
        <w:rPr>
          <w:color w:val="000000"/>
        </w:rPr>
      </w:pPr>
      <w:r>
        <w:rPr>
          <w:color w:val="000000"/>
        </w:rPr>
        <w:t>Responsible business and finance</w:t>
      </w:r>
    </w:p>
    <w:p w14:paraId="66461E80" w14:textId="77777777" w:rsidR="000D3A30" w:rsidRDefault="00582FAE">
      <w:pPr>
        <w:pBdr>
          <w:top w:val="nil"/>
          <w:left w:val="nil"/>
          <w:bottom w:val="nil"/>
          <w:right w:val="nil"/>
          <w:between w:val="nil"/>
        </w:pBdr>
        <w:spacing w:line="240" w:lineRule="auto"/>
        <w:ind w:left="720"/>
        <w:rPr>
          <w:color w:val="000000"/>
        </w:rPr>
      </w:pPr>
      <w:r>
        <w:rPr>
          <w:color w:val="000000"/>
        </w:rPr>
        <w:t>3a. Integration of smallholders in value chains</w:t>
      </w:r>
    </w:p>
    <w:p w14:paraId="2B0CFDA0" w14:textId="77777777" w:rsidR="000D3A30" w:rsidRDefault="00582FAE">
      <w:pPr>
        <w:pBdr>
          <w:top w:val="nil"/>
          <w:left w:val="nil"/>
          <w:bottom w:val="nil"/>
          <w:right w:val="nil"/>
          <w:between w:val="nil"/>
        </w:pBdr>
        <w:spacing w:line="240" w:lineRule="auto"/>
        <w:ind w:left="720"/>
        <w:rPr>
          <w:color w:val="000000"/>
        </w:rPr>
      </w:pPr>
      <w:r>
        <w:rPr>
          <w:color w:val="000000"/>
        </w:rPr>
        <w:t>3b. Business models and financing mechanisms</w:t>
      </w:r>
    </w:p>
    <w:p w14:paraId="2C6AB6E5" w14:textId="77777777" w:rsidR="000D3A30" w:rsidRDefault="00582FAE">
      <w:pPr>
        <w:pBdr>
          <w:top w:val="nil"/>
          <w:left w:val="nil"/>
          <w:bottom w:val="nil"/>
          <w:right w:val="nil"/>
          <w:between w:val="nil"/>
        </w:pBdr>
        <w:spacing w:line="240" w:lineRule="auto"/>
        <w:ind w:left="720"/>
        <w:rPr>
          <w:color w:val="000000"/>
        </w:rPr>
      </w:pPr>
      <w:r>
        <w:rPr>
          <w:color w:val="000000"/>
        </w:rPr>
        <w:t>3c. Private sector standards and commitments</w:t>
      </w:r>
    </w:p>
    <w:p w14:paraId="14F74BE1" w14:textId="77777777" w:rsidR="000D3A30" w:rsidRDefault="00582FAE">
      <w:pPr>
        <w:numPr>
          <w:ilvl w:val="0"/>
          <w:numId w:val="4"/>
        </w:numPr>
        <w:pBdr>
          <w:top w:val="nil"/>
          <w:left w:val="nil"/>
          <w:bottom w:val="nil"/>
          <w:right w:val="nil"/>
          <w:between w:val="nil"/>
        </w:pBdr>
        <w:spacing w:line="240" w:lineRule="auto"/>
        <w:rPr>
          <w:color w:val="000000"/>
        </w:rPr>
      </w:pPr>
      <w:r>
        <w:rPr>
          <w:color w:val="000000"/>
        </w:rPr>
        <w:t>Gender and youth:</w:t>
      </w:r>
    </w:p>
    <w:p w14:paraId="6E26C4A9" w14:textId="77777777" w:rsidR="000D3A30" w:rsidRDefault="00582FAE">
      <w:pPr>
        <w:ind w:left="708"/>
        <w:rPr>
          <w:color w:val="000000"/>
        </w:rPr>
      </w:pPr>
      <w:r>
        <w:rPr>
          <w:color w:val="000000"/>
        </w:rPr>
        <w:t>4a. Equity in rights,  participation, and benefits in all of the above</w:t>
      </w:r>
    </w:p>
    <w:p w14:paraId="0BBF7217" w14:textId="77777777" w:rsidR="000D3A30" w:rsidRDefault="00582FAE">
      <w:pPr>
        <w:ind w:left="708"/>
        <w:rPr>
          <w:color w:val="000000"/>
        </w:rPr>
        <w:sectPr w:rsidR="000D3A30" w:rsidSect="000B3E27">
          <w:headerReference w:type="default" r:id="rId16"/>
          <w:footerReference w:type="default" r:id="rId17"/>
          <w:pgSz w:w="11906" w:h="16838"/>
          <w:pgMar w:top="1440" w:right="1134" w:bottom="1151" w:left="765" w:header="540" w:footer="706" w:gutter="0"/>
          <w:cols w:space="720" w:equalWidth="0">
            <w:col w:w="8855"/>
          </w:cols>
          <w:docGrid w:linePitch="299"/>
        </w:sectPr>
      </w:pPr>
      <w:r>
        <w:rPr>
          <w:color w:val="000000"/>
        </w:rPr>
        <w:t>4b. For youth: sufficient opportunities to attract the m to stay or return to the area</w:t>
      </w:r>
    </w:p>
    <w:p w14:paraId="4A88868A" w14:textId="77777777" w:rsidR="000D3A30" w:rsidRDefault="00582FAE">
      <w:pPr>
        <w:keepNext/>
        <w:keepLines/>
        <w:spacing w:before="120"/>
      </w:pPr>
      <w:r>
        <w:rPr>
          <w:b/>
          <w:color w:val="000000"/>
          <w:sz w:val="32"/>
          <w:szCs w:val="32"/>
        </w:rPr>
        <w:lastRenderedPageBreak/>
        <w:t>Annex II: Full Outcomes descriptions (OH forms)</w:t>
      </w:r>
      <w:r>
        <w:rPr>
          <w:b/>
          <w:color w:val="000000"/>
          <w:sz w:val="32"/>
          <w:szCs w:val="32"/>
          <w:vertAlign w:val="superscript"/>
        </w:rPr>
        <w:footnoteReference w:id="11"/>
      </w:r>
    </w:p>
    <w:p w14:paraId="3C0D71AC" w14:textId="77777777" w:rsidR="000D3A30" w:rsidRDefault="00582FAE">
      <w:pPr>
        <w:rPr>
          <w:i/>
          <w:color w:val="000000"/>
        </w:rPr>
      </w:pPr>
      <w:r>
        <w:rPr>
          <w:i/>
          <w:color w:val="000000"/>
        </w:rPr>
        <w:t>Please complete one form for each Outcome harvested.</w:t>
      </w:r>
    </w:p>
    <w:p w14:paraId="6ACE99B1" w14:textId="77777777" w:rsidR="000D3A30" w:rsidRDefault="000D3A30">
      <w:pPr>
        <w:rPr>
          <w:i/>
          <w:color w:val="000000"/>
        </w:rPr>
      </w:pPr>
    </w:p>
    <w:p w14:paraId="12EAFCB6" w14:textId="77777777" w:rsidR="000D3A30" w:rsidRDefault="00582FAE">
      <w:pPr>
        <w:ind w:left="360"/>
        <w:rPr>
          <w:b/>
          <w:color w:val="1F4E79"/>
          <w:sz w:val="28"/>
          <w:szCs w:val="28"/>
        </w:rPr>
      </w:pPr>
      <w:r>
        <w:rPr>
          <w:b/>
          <w:color w:val="1F4E79"/>
          <w:sz w:val="28"/>
          <w:szCs w:val="28"/>
        </w:rPr>
        <w:t>[# and name] outcome</w:t>
      </w:r>
    </w:p>
    <w:tbl>
      <w:tblPr>
        <w:tblStyle w:val="a5"/>
        <w:tblW w:w="9128" w:type="dxa"/>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ayout w:type="fixed"/>
        <w:tblLook w:val="0000" w:firstRow="0" w:lastRow="0" w:firstColumn="0" w:lastColumn="0" w:noHBand="0" w:noVBand="0"/>
      </w:tblPr>
      <w:tblGrid>
        <w:gridCol w:w="3964"/>
        <w:gridCol w:w="5164"/>
      </w:tblGrid>
      <w:tr w:rsidR="000D3A30" w14:paraId="42EE6119" w14:textId="77777777">
        <w:trPr>
          <w:trHeight w:val="193"/>
        </w:trPr>
        <w:tc>
          <w:tcPr>
            <w:tcW w:w="9128" w:type="dxa"/>
            <w:gridSpan w:val="2"/>
            <w:tcBorders>
              <w:top w:val="single" w:sz="4" w:space="0" w:color="000001"/>
              <w:left w:val="single" w:sz="4" w:space="0" w:color="000001"/>
              <w:bottom w:val="single" w:sz="4" w:space="0" w:color="000001"/>
              <w:right w:val="single" w:sz="4" w:space="0" w:color="000001"/>
            </w:tcBorders>
            <w:shd w:val="clear" w:color="auto" w:fill="D9D9D9"/>
            <w:tcMar>
              <w:left w:w="108" w:type="dxa"/>
            </w:tcMar>
          </w:tcPr>
          <w:p w14:paraId="5BED8AB0" w14:textId="77777777" w:rsidR="000D3A30" w:rsidRDefault="00582FAE">
            <w:pPr>
              <w:spacing w:before="120"/>
              <w:jc w:val="center"/>
              <w:rPr>
                <w:b/>
                <w:color w:val="000000"/>
                <w:sz w:val="28"/>
                <w:szCs w:val="28"/>
              </w:rPr>
            </w:pPr>
            <w:r>
              <w:rPr>
                <w:b/>
                <w:color w:val="000000"/>
                <w:sz w:val="28"/>
                <w:szCs w:val="28"/>
              </w:rPr>
              <w:t>Outcome title</w:t>
            </w:r>
          </w:p>
        </w:tc>
      </w:tr>
      <w:tr w:rsidR="000D3A30" w14:paraId="3FB7BCE2" w14:textId="77777777">
        <w:trPr>
          <w:trHeight w:val="178"/>
        </w:trPr>
        <w:tc>
          <w:tcPr>
            <w:tcW w:w="3964"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E0FC9C8" w14:textId="77777777" w:rsidR="000D3A30" w:rsidRDefault="00582FAE">
            <w:r>
              <w:rPr>
                <w:b/>
                <w:sz w:val="20"/>
                <w:szCs w:val="20"/>
              </w:rPr>
              <w:t>Country/thematic programme</w:t>
            </w:r>
            <w:r>
              <w:rPr>
                <w:sz w:val="18"/>
                <w:szCs w:val="18"/>
              </w:rPr>
              <w:t xml:space="preserve"> </w:t>
            </w:r>
          </w:p>
        </w:tc>
        <w:tc>
          <w:tcPr>
            <w:tcW w:w="5164"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EBCE55B" w14:textId="77777777" w:rsidR="000D3A30" w:rsidRDefault="00582FAE">
            <w:pPr>
              <w:rPr>
                <w:i/>
              </w:rPr>
            </w:pPr>
            <w:r>
              <w:rPr>
                <w:i/>
              </w:rPr>
              <w:t>Ex. Philippines</w:t>
            </w:r>
          </w:p>
        </w:tc>
      </w:tr>
      <w:tr w:rsidR="000D3A30" w14:paraId="44CFF9A5" w14:textId="77777777">
        <w:trPr>
          <w:trHeight w:val="193"/>
        </w:trPr>
        <w:tc>
          <w:tcPr>
            <w:tcW w:w="3964"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6D6085D" w14:textId="77777777" w:rsidR="000D3A30" w:rsidRDefault="00582FAE">
            <w:r>
              <w:rPr>
                <w:b/>
                <w:sz w:val="20"/>
                <w:szCs w:val="20"/>
              </w:rPr>
              <w:t>Landscape (if relevant)</w:t>
            </w:r>
            <w:r>
              <w:rPr>
                <w:sz w:val="20"/>
                <w:szCs w:val="20"/>
              </w:rPr>
              <w:t>:</w:t>
            </w:r>
          </w:p>
        </w:tc>
        <w:tc>
          <w:tcPr>
            <w:tcW w:w="5164"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C0B9E97" w14:textId="77777777" w:rsidR="000D3A30" w:rsidRDefault="00582FAE">
            <w:pPr>
              <w:rPr>
                <w:i/>
              </w:rPr>
            </w:pPr>
            <w:r>
              <w:rPr>
                <w:i/>
              </w:rPr>
              <w:t>Ex. Sierra Madre</w:t>
            </w:r>
          </w:p>
        </w:tc>
      </w:tr>
      <w:tr w:rsidR="000D3A30" w14:paraId="6AC202BF" w14:textId="77777777">
        <w:trPr>
          <w:trHeight w:val="193"/>
        </w:trPr>
        <w:tc>
          <w:tcPr>
            <w:tcW w:w="3964"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9A91344" w14:textId="77777777" w:rsidR="000D3A30" w:rsidRDefault="00582FAE">
            <w:pPr>
              <w:rPr>
                <w:b/>
                <w:sz w:val="20"/>
                <w:szCs w:val="20"/>
              </w:rPr>
            </w:pPr>
            <w:r>
              <w:rPr>
                <w:b/>
                <w:sz w:val="20"/>
                <w:szCs w:val="20"/>
              </w:rPr>
              <w:t>Harvesting organisation</w:t>
            </w:r>
          </w:p>
        </w:tc>
        <w:tc>
          <w:tcPr>
            <w:tcW w:w="5164"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6552038" w14:textId="77777777" w:rsidR="000D3A30" w:rsidRDefault="000D3A30">
            <w:pPr>
              <w:rPr>
                <w:color w:val="000000"/>
                <w:sz w:val="18"/>
                <w:szCs w:val="18"/>
              </w:rPr>
            </w:pPr>
          </w:p>
        </w:tc>
      </w:tr>
      <w:tr w:rsidR="000D3A30" w14:paraId="30FA2824" w14:textId="77777777">
        <w:trPr>
          <w:trHeight w:val="178"/>
        </w:trPr>
        <w:tc>
          <w:tcPr>
            <w:tcW w:w="3964"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FF043A3" w14:textId="77777777" w:rsidR="000D3A30" w:rsidRDefault="00582FAE">
            <w:r>
              <w:rPr>
                <w:b/>
                <w:color w:val="000000"/>
                <w:sz w:val="18"/>
                <w:szCs w:val="18"/>
              </w:rPr>
              <w:t>Name harvester</w:t>
            </w:r>
            <w:r>
              <w:rPr>
                <w:b/>
                <w:color w:val="000000"/>
                <w:sz w:val="18"/>
                <w:szCs w:val="18"/>
                <w:vertAlign w:val="superscript"/>
              </w:rPr>
              <w:footnoteReference w:id="12"/>
            </w:r>
            <w:r>
              <w:rPr>
                <w:color w:val="000000"/>
                <w:sz w:val="18"/>
                <w:szCs w:val="18"/>
              </w:rPr>
              <w:t>:</w:t>
            </w:r>
          </w:p>
        </w:tc>
        <w:tc>
          <w:tcPr>
            <w:tcW w:w="5164"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FC12D77" w14:textId="77777777" w:rsidR="000D3A30" w:rsidRDefault="000D3A30">
            <w:pPr>
              <w:rPr>
                <w:color w:val="000000"/>
                <w:sz w:val="18"/>
                <w:szCs w:val="18"/>
              </w:rPr>
            </w:pPr>
          </w:p>
        </w:tc>
      </w:tr>
      <w:tr w:rsidR="000D3A30" w14:paraId="120FF4A1" w14:textId="77777777">
        <w:trPr>
          <w:trHeight w:val="683"/>
        </w:trPr>
        <w:tc>
          <w:tcPr>
            <w:tcW w:w="3964"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7E2B4F0" w14:textId="77777777" w:rsidR="000D3A30" w:rsidRDefault="00582FAE">
            <w:r>
              <w:rPr>
                <w:b/>
                <w:color w:val="000000"/>
                <w:sz w:val="18"/>
                <w:szCs w:val="18"/>
              </w:rPr>
              <w:t xml:space="preserve">Summary outcome description: </w:t>
            </w:r>
            <w:r>
              <w:rPr>
                <w:b/>
                <w:color w:val="000000"/>
                <w:sz w:val="18"/>
                <w:szCs w:val="18"/>
              </w:rPr>
              <w:br/>
            </w:r>
            <w:r>
              <w:rPr>
                <w:color w:val="000000"/>
                <w:sz w:val="18"/>
                <w:szCs w:val="18"/>
              </w:rPr>
              <w:t xml:space="preserve">Write down the actual outcome you have harvested in one sentence: </w:t>
            </w:r>
            <w:r>
              <w:rPr>
                <w:b/>
                <w:color w:val="000000"/>
                <w:sz w:val="18"/>
                <w:szCs w:val="18"/>
              </w:rPr>
              <w:t>Who</w:t>
            </w:r>
            <w:r>
              <w:rPr>
                <w:color w:val="000000"/>
                <w:sz w:val="18"/>
                <w:szCs w:val="18"/>
              </w:rPr>
              <w:t xml:space="preserve"> changed </w:t>
            </w:r>
            <w:r>
              <w:rPr>
                <w:b/>
                <w:color w:val="000000"/>
                <w:sz w:val="18"/>
                <w:szCs w:val="18"/>
              </w:rPr>
              <w:t>what,</w:t>
            </w:r>
            <w:r>
              <w:rPr>
                <w:color w:val="000000"/>
                <w:sz w:val="18"/>
                <w:szCs w:val="18"/>
              </w:rPr>
              <w:t xml:space="preserve"> </w:t>
            </w:r>
            <w:r>
              <w:rPr>
                <w:b/>
                <w:color w:val="000000"/>
                <w:sz w:val="18"/>
                <w:szCs w:val="18"/>
              </w:rPr>
              <w:t>when</w:t>
            </w:r>
            <w:r>
              <w:rPr>
                <w:color w:val="000000"/>
                <w:sz w:val="18"/>
                <w:szCs w:val="18"/>
              </w:rPr>
              <w:t xml:space="preserve"> and </w:t>
            </w:r>
            <w:r>
              <w:rPr>
                <w:b/>
                <w:color w:val="000000"/>
                <w:sz w:val="18"/>
                <w:szCs w:val="18"/>
              </w:rPr>
              <w:t>where</w:t>
            </w:r>
            <w:r>
              <w:rPr>
                <w:color w:val="000000"/>
                <w:sz w:val="18"/>
                <w:szCs w:val="18"/>
              </w:rPr>
              <w:t>?</w:t>
            </w:r>
          </w:p>
        </w:tc>
        <w:tc>
          <w:tcPr>
            <w:tcW w:w="5164"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1F441615" w14:textId="77777777" w:rsidR="000D3A30" w:rsidRDefault="00582FAE">
            <w:pPr>
              <w:spacing w:line="240" w:lineRule="auto"/>
              <w:rPr>
                <w:i/>
                <w:color w:val="000000"/>
                <w:sz w:val="18"/>
                <w:szCs w:val="18"/>
              </w:rPr>
            </w:pPr>
            <w:r>
              <w:rPr>
                <w:i/>
                <w:color w:val="000000"/>
                <w:sz w:val="18"/>
                <w:szCs w:val="18"/>
              </w:rPr>
              <w:t>Ex. The ministry of Outcome Harvesting of the Republic of Green Livelihoods has adopted a new Planning, Monitoring and Evaluation policy in May 2016.</w:t>
            </w:r>
          </w:p>
        </w:tc>
      </w:tr>
      <w:tr w:rsidR="000D3A30" w14:paraId="333DF705" w14:textId="77777777">
        <w:trPr>
          <w:trHeight w:val="1751"/>
        </w:trPr>
        <w:tc>
          <w:tcPr>
            <w:tcW w:w="3964"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9288588" w14:textId="77777777" w:rsidR="000D3A30" w:rsidRDefault="00582FAE">
            <w:r>
              <w:rPr>
                <w:b/>
                <w:color w:val="000000"/>
                <w:sz w:val="18"/>
                <w:szCs w:val="18"/>
              </w:rPr>
              <w:t>Description of change</w:t>
            </w:r>
            <w:r>
              <w:rPr>
                <w:color w:val="000000"/>
                <w:sz w:val="18"/>
                <w:szCs w:val="18"/>
              </w:rPr>
              <w:t xml:space="preserve">: </w:t>
            </w:r>
            <w:r>
              <w:rPr>
                <w:color w:val="000000"/>
              </w:rPr>
              <w:br/>
            </w:r>
            <w:r>
              <w:rPr>
                <w:color w:val="000000"/>
                <w:sz w:val="18"/>
                <w:szCs w:val="18"/>
              </w:rPr>
              <w:t>Elaborate on the who, what, when and where in the outcome title. Give additional facts so an outsider can understand what your outcome title means. Describe the social actor (</w:t>
            </w:r>
            <w:r>
              <w:rPr>
                <w:b/>
                <w:color w:val="000000"/>
                <w:sz w:val="18"/>
                <w:szCs w:val="18"/>
              </w:rPr>
              <w:t>who</w:t>
            </w:r>
            <w:r>
              <w:rPr>
                <w:color w:val="000000"/>
                <w:sz w:val="18"/>
                <w:szCs w:val="18"/>
              </w:rPr>
              <w:t xml:space="preserve">) as specifically as possible and describe in max. 4 sentences </w:t>
            </w:r>
            <w:r>
              <w:rPr>
                <w:b/>
                <w:color w:val="000000"/>
                <w:sz w:val="18"/>
                <w:szCs w:val="18"/>
              </w:rPr>
              <w:t>what</w:t>
            </w:r>
            <w:r>
              <w:rPr>
                <w:color w:val="000000"/>
                <w:sz w:val="18"/>
                <w:szCs w:val="18"/>
              </w:rPr>
              <w:t xml:space="preserve"> this actor did that was new or different. Be as specific as possible about </w:t>
            </w:r>
            <w:r>
              <w:rPr>
                <w:b/>
                <w:color w:val="000000"/>
                <w:sz w:val="18"/>
                <w:szCs w:val="18"/>
              </w:rPr>
              <w:t>when</w:t>
            </w:r>
            <w:r>
              <w:rPr>
                <w:color w:val="000000"/>
                <w:sz w:val="18"/>
                <w:szCs w:val="18"/>
              </w:rPr>
              <w:t xml:space="preserve"> this happened and </w:t>
            </w:r>
            <w:r>
              <w:rPr>
                <w:b/>
                <w:color w:val="000000"/>
                <w:sz w:val="18"/>
                <w:szCs w:val="18"/>
              </w:rPr>
              <w:t>where</w:t>
            </w:r>
            <w:r>
              <w:rPr>
                <w:color w:val="000000"/>
                <w:sz w:val="18"/>
                <w:szCs w:val="18"/>
              </w:rPr>
              <w:t xml:space="preserve">. </w:t>
            </w:r>
          </w:p>
        </w:tc>
        <w:tc>
          <w:tcPr>
            <w:tcW w:w="5164"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29758FE" w14:textId="77777777" w:rsidR="000D3A30" w:rsidRDefault="000D3A30">
            <w:pPr>
              <w:rPr>
                <w:i/>
                <w:color w:val="000000"/>
                <w:sz w:val="18"/>
                <w:szCs w:val="18"/>
              </w:rPr>
            </w:pPr>
          </w:p>
        </w:tc>
      </w:tr>
      <w:tr w:rsidR="000D3A30" w14:paraId="5DA88AAB" w14:textId="77777777">
        <w:trPr>
          <w:trHeight w:val="1158"/>
        </w:trPr>
        <w:tc>
          <w:tcPr>
            <w:tcW w:w="3964"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B3A4046" w14:textId="77777777" w:rsidR="000D3A30" w:rsidRDefault="00582FAE">
            <w:r>
              <w:rPr>
                <w:b/>
                <w:color w:val="000000"/>
                <w:sz w:val="18"/>
                <w:szCs w:val="18"/>
              </w:rPr>
              <w:t>Significance</w:t>
            </w:r>
            <w:r>
              <w:rPr>
                <w:color w:val="000000"/>
                <w:sz w:val="18"/>
                <w:szCs w:val="18"/>
              </w:rPr>
              <w:t xml:space="preserve">: </w:t>
            </w:r>
            <w:r>
              <w:rPr>
                <w:color w:val="000000"/>
              </w:rPr>
              <w:br/>
            </w:r>
            <w:r>
              <w:rPr>
                <w:color w:val="000000"/>
                <w:sz w:val="18"/>
                <w:szCs w:val="18"/>
              </w:rPr>
              <w:t xml:space="preserve">Briefly explain </w:t>
            </w:r>
            <w:r>
              <w:rPr>
                <w:color w:val="000000"/>
                <w:sz w:val="18"/>
                <w:szCs w:val="18"/>
                <w:u w:val="single"/>
              </w:rPr>
              <w:t>why the outcome is important</w:t>
            </w:r>
            <w:r>
              <w:rPr>
                <w:color w:val="000000"/>
                <w:sz w:val="18"/>
                <w:szCs w:val="18"/>
              </w:rPr>
              <w:t>. E.g. compare the achieved change to the expectation in your project / the ToC. Someone who does not have knowledge of your programme must be able to understand why it is significant.</w:t>
            </w:r>
          </w:p>
        </w:tc>
        <w:tc>
          <w:tcPr>
            <w:tcW w:w="5164"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4C0A5E1" w14:textId="77777777" w:rsidR="000D3A30" w:rsidRDefault="000D3A30">
            <w:pPr>
              <w:rPr>
                <w:color w:val="000000"/>
                <w:sz w:val="18"/>
                <w:szCs w:val="18"/>
              </w:rPr>
            </w:pPr>
          </w:p>
        </w:tc>
      </w:tr>
      <w:tr w:rsidR="000D3A30" w14:paraId="2BCB5161" w14:textId="77777777">
        <w:trPr>
          <w:trHeight w:val="1930"/>
        </w:trPr>
        <w:tc>
          <w:tcPr>
            <w:tcW w:w="3964"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5DCAB79" w14:textId="77777777" w:rsidR="000D3A30" w:rsidRDefault="00582FAE">
            <w:r>
              <w:rPr>
                <w:b/>
                <w:color w:val="000000"/>
                <w:sz w:val="18"/>
                <w:szCs w:val="18"/>
              </w:rPr>
              <w:lastRenderedPageBreak/>
              <w:t>Contribution</w:t>
            </w:r>
            <w:r>
              <w:rPr>
                <w:color w:val="000000"/>
                <w:sz w:val="18"/>
                <w:szCs w:val="18"/>
              </w:rPr>
              <w:t xml:space="preserve">: </w:t>
            </w:r>
            <w:r>
              <w:rPr>
                <w:color w:val="000000"/>
              </w:rPr>
              <w:br/>
            </w:r>
            <w:r>
              <w:rPr>
                <w:color w:val="000000"/>
                <w:sz w:val="18"/>
                <w:szCs w:val="18"/>
              </w:rPr>
              <w:t xml:space="preserve">Describe </w:t>
            </w:r>
            <w:r>
              <w:rPr>
                <w:color w:val="000000"/>
                <w:sz w:val="18"/>
                <w:szCs w:val="18"/>
                <w:u w:val="single"/>
              </w:rPr>
              <w:t>how your programme contributed</w:t>
            </w:r>
            <w:r>
              <w:rPr>
                <w:color w:val="000000"/>
                <w:sz w:val="18"/>
                <w:szCs w:val="18"/>
              </w:rPr>
              <w:t xml:space="preserve"> to that change. How do you know that this change was the result (partially, totally, directly, indirectly, intentionally, unintentionally) of your programme? Please be concise. Describe in a few sentences what was done by whom, when and where. </w:t>
            </w:r>
          </w:p>
          <w:p w14:paraId="1DAB0345" w14:textId="77777777" w:rsidR="000D3A30" w:rsidRDefault="00582FAE">
            <w:pPr>
              <w:rPr>
                <w:color w:val="000000"/>
                <w:sz w:val="18"/>
                <w:szCs w:val="18"/>
              </w:rPr>
            </w:pPr>
            <w:r>
              <w:rPr>
                <w:color w:val="000000"/>
                <w:sz w:val="18"/>
                <w:szCs w:val="18"/>
              </w:rPr>
              <w:t>If other actors (partners or non-partners) also contributed to the change, you can also mention this here.</w:t>
            </w:r>
          </w:p>
        </w:tc>
        <w:tc>
          <w:tcPr>
            <w:tcW w:w="5164"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4A93E64" w14:textId="77777777" w:rsidR="000D3A30" w:rsidRDefault="000D3A30">
            <w:pPr>
              <w:rPr>
                <w:color w:val="000000"/>
                <w:sz w:val="18"/>
                <w:szCs w:val="18"/>
              </w:rPr>
            </w:pPr>
          </w:p>
        </w:tc>
      </w:tr>
      <w:tr w:rsidR="000D3A30" w14:paraId="31AB833E" w14:textId="77777777">
        <w:trPr>
          <w:trHeight w:val="591"/>
        </w:trPr>
        <w:tc>
          <w:tcPr>
            <w:tcW w:w="3964"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1FDC1EB" w14:textId="77777777" w:rsidR="000D3A30" w:rsidRDefault="00582FAE">
            <w:r>
              <w:rPr>
                <w:b/>
                <w:color w:val="000000"/>
                <w:sz w:val="18"/>
                <w:szCs w:val="18"/>
              </w:rPr>
              <w:t>Source of information</w:t>
            </w:r>
            <w:r>
              <w:rPr>
                <w:color w:val="000000"/>
                <w:sz w:val="18"/>
                <w:szCs w:val="18"/>
              </w:rPr>
              <w:t xml:space="preserve">: On what sources of information is the outcome description based? Where relevant provide links. </w:t>
            </w:r>
          </w:p>
        </w:tc>
        <w:tc>
          <w:tcPr>
            <w:tcW w:w="5164"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F051961" w14:textId="77777777" w:rsidR="000D3A30" w:rsidRDefault="000D3A30">
            <w:pPr>
              <w:spacing w:line="240" w:lineRule="auto"/>
              <w:rPr>
                <w:color w:val="000000"/>
                <w:sz w:val="18"/>
                <w:szCs w:val="18"/>
              </w:rPr>
            </w:pPr>
          </w:p>
        </w:tc>
      </w:tr>
      <w:tr w:rsidR="000D3A30" w14:paraId="183CE235" w14:textId="77777777">
        <w:trPr>
          <w:trHeight w:val="454"/>
        </w:trPr>
        <w:tc>
          <w:tcPr>
            <w:tcW w:w="3964"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1BD6B5AC" w14:textId="77777777" w:rsidR="000D3A30" w:rsidRDefault="00582FAE">
            <w:r>
              <w:rPr>
                <w:b/>
                <w:sz w:val="20"/>
                <w:szCs w:val="20"/>
              </w:rPr>
              <w:t xml:space="preserve">Country/ thematic ToC outcome:  </w:t>
            </w:r>
            <w:r>
              <w:rPr>
                <w:sz w:val="18"/>
                <w:szCs w:val="18"/>
              </w:rPr>
              <w:t>does the outcome contribute to any of the long term expected outcomes in your ToC? If yes, to which one?</w:t>
            </w:r>
            <w:r>
              <w:rPr>
                <w:sz w:val="20"/>
                <w:szCs w:val="20"/>
              </w:rPr>
              <w:t xml:space="preserve"> </w:t>
            </w:r>
          </w:p>
        </w:tc>
        <w:tc>
          <w:tcPr>
            <w:tcW w:w="5164"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17043A4A" w14:textId="77777777" w:rsidR="000D3A30" w:rsidRDefault="00582FAE">
            <w:pPr>
              <w:rPr>
                <w:i/>
                <w:color w:val="000000"/>
                <w:sz w:val="18"/>
                <w:szCs w:val="18"/>
              </w:rPr>
            </w:pPr>
            <w:r>
              <w:rPr>
                <w:i/>
                <w:color w:val="000000"/>
                <w:sz w:val="18"/>
                <w:szCs w:val="18"/>
              </w:rPr>
              <w:t>Ex. Country ToC outcome 2.1: ‘The Ministry of Outcome Harvesting uses OH as the main monitoring method throughout the country’</w:t>
            </w:r>
          </w:p>
        </w:tc>
      </w:tr>
      <w:tr w:rsidR="000D3A30" w14:paraId="1F7E52C6" w14:textId="77777777">
        <w:trPr>
          <w:trHeight w:val="1178"/>
        </w:trPr>
        <w:tc>
          <w:tcPr>
            <w:tcW w:w="3964"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2BEBD01" w14:textId="77777777" w:rsidR="000D3A30" w:rsidRDefault="00582FAE">
            <w:pPr>
              <w:rPr>
                <w:b/>
                <w:color w:val="000000"/>
                <w:sz w:val="18"/>
                <w:szCs w:val="18"/>
              </w:rPr>
            </w:pPr>
            <w:r>
              <w:rPr>
                <w:b/>
                <w:color w:val="000000"/>
                <w:sz w:val="18"/>
                <w:szCs w:val="18"/>
              </w:rPr>
              <w:t xml:space="preserve">Confidentiality </w:t>
            </w:r>
          </w:p>
        </w:tc>
        <w:tc>
          <w:tcPr>
            <w:tcW w:w="5164"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1A65C095" w14:textId="77777777" w:rsidR="000D3A30" w:rsidRDefault="00582FAE">
            <w:r>
              <w:rPr>
                <w:rFonts w:ascii="Arimo" w:eastAsia="Arimo" w:hAnsi="Arimo" w:cs="Arimo"/>
                <w:color w:val="000000"/>
                <w:sz w:val="18"/>
                <w:szCs w:val="18"/>
              </w:rPr>
              <w:t>☐</w:t>
            </w:r>
            <w:r>
              <w:rPr>
                <w:color w:val="000000"/>
                <w:sz w:val="18"/>
                <w:szCs w:val="18"/>
              </w:rPr>
              <w:t xml:space="preserve"> This outcome is not confidential and can be used for publishing outside WL.</w:t>
            </w:r>
          </w:p>
          <w:p w14:paraId="4C99D94A" w14:textId="77777777" w:rsidR="000D3A30" w:rsidRDefault="00582FAE">
            <w:r>
              <w:rPr>
                <w:rFonts w:ascii="Arimo" w:eastAsia="Arimo" w:hAnsi="Arimo" w:cs="Arimo"/>
                <w:color w:val="000000"/>
                <w:sz w:val="18"/>
                <w:szCs w:val="18"/>
              </w:rPr>
              <w:t>☐</w:t>
            </w:r>
            <w:r>
              <w:rPr>
                <w:color w:val="000000"/>
                <w:sz w:val="18"/>
                <w:szCs w:val="18"/>
              </w:rPr>
              <w:t xml:space="preserve"> This outcome is not confidential but the actors in this outcome should be anonymised when publishing the outcome outside WL.</w:t>
            </w:r>
          </w:p>
          <w:p w14:paraId="4531B876" w14:textId="77777777" w:rsidR="000D3A30" w:rsidRDefault="00582FAE">
            <w:r>
              <w:rPr>
                <w:rFonts w:ascii="Arimo" w:eastAsia="Arimo" w:hAnsi="Arimo" w:cs="Arimo"/>
                <w:color w:val="000000"/>
                <w:sz w:val="18"/>
                <w:szCs w:val="18"/>
              </w:rPr>
              <w:t>☐</w:t>
            </w:r>
            <w:r>
              <w:rPr>
                <w:color w:val="000000"/>
                <w:sz w:val="18"/>
                <w:szCs w:val="18"/>
              </w:rPr>
              <w:t xml:space="preserve"> This outcome is confidential: it contains information that can pose a risk to individuals or organisations, and cannot be published outside WL.</w:t>
            </w:r>
          </w:p>
        </w:tc>
      </w:tr>
    </w:tbl>
    <w:p w14:paraId="4C3A297B" w14:textId="77777777" w:rsidR="000D3A30" w:rsidRDefault="000D3A30"/>
    <w:p w14:paraId="6E562C52" w14:textId="77777777" w:rsidR="000D3A30" w:rsidRDefault="00582FAE">
      <w:pPr>
        <w:keepNext/>
        <w:keepLines/>
        <w:spacing w:before="120"/>
        <w:rPr>
          <w:b/>
          <w:color w:val="000000"/>
          <w:sz w:val="32"/>
          <w:szCs w:val="32"/>
        </w:rPr>
      </w:pPr>
      <w:r>
        <w:rPr>
          <w:b/>
          <w:color w:val="000000"/>
          <w:sz w:val="32"/>
          <w:szCs w:val="32"/>
        </w:rPr>
        <w:t>Annex III: Narratives (optional)</w:t>
      </w:r>
    </w:p>
    <w:p w14:paraId="7AEF416B" w14:textId="77777777" w:rsidR="000D3A30" w:rsidRDefault="000D3A30">
      <w:pPr>
        <w:rPr>
          <w:color w:val="000000"/>
        </w:rPr>
      </w:pPr>
    </w:p>
    <w:p w14:paraId="47AD9AFC" w14:textId="77777777" w:rsidR="000D3A30" w:rsidRDefault="00582FAE">
      <w:r>
        <w:rPr>
          <w:i/>
          <w:color w:val="000000"/>
        </w:rPr>
        <w:t>These could be descriptions of events, stories and/or pictures that further explain or illustrate the outcomes. You may use news stories or annual report stories that you prepared for other purposes. NB: this is optional, but please add them when you have them available (in other reports or documents).</w:t>
      </w:r>
      <w:r>
        <w:rPr>
          <w:b/>
          <w:i/>
          <w:color w:val="000000"/>
        </w:rPr>
        <w:t xml:space="preserve"> </w:t>
      </w:r>
    </w:p>
    <w:p w14:paraId="7BF3717F" w14:textId="77777777" w:rsidR="000D3A30" w:rsidRDefault="000D3A30">
      <w:pPr>
        <w:sectPr w:rsidR="000D3A30" w:rsidSect="0048304C">
          <w:headerReference w:type="default" r:id="rId18"/>
          <w:footerReference w:type="default" r:id="rId19"/>
          <w:pgSz w:w="11906" w:h="16838"/>
          <w:pgMar w:top="1440" w:right="1134" w:bottom="1151" w:left="765" w:header="540" w:footer="706" w:gutter="0"/>
          <w:cols w:space="720" w:equalWidth="0">
            <w:col w:w="8855"/>
          </w:cols>
          <w:docGrid w:linePitch="299"/>
        </w:sectPr>
      </w:pPr>
    </w:p>
    <w:p w14:paraId="45561138" w14:textId="77777777" w:rsidR="000D3A30" w:rsidRDefault="00582FAE">
      <w:pPr>
        <w:keepNext/>
        <w:keepLines/>
        <w:spacing w:before="120"/>
      </w:pPr>
      <w:r>
        <w:rPr>
          <w:b/>
          <w:color w:val="000000"/>
          <w:sz w:val="32"/>
          <w:szCs w:val="32"/>
        </w:rPr>
        <w:lastRenderedPageBreak/>
        <w:t xml:space="preserve">Annex </w:t>
      </w:r>
      <w:proofErr w:type="spellStart"/>
      <w:r>
        <w:rPr>
          <w:b/>
          <w:color w:val="000000"/>
          <w:sz w:val="32"/>
          <w:szCs w:val="32"/>
        </w:rPr>
        <w:t>IVa</w:t>
      </w:r>
      <w:proofErr w:type="spellEnd"/>
      <w:r>
        <w:rPr>
          <w:b/>
          <w:color w:val="000000"/>
          <w:sz w:val="32"/>
          <w:szCs w:val="32"/>
        </w:rPr>
        <w:t>: Engagement, Commitment and Action (ECA) Tool</w:t>
      </w:r>
      <w:r>
        <w:rPr>
          <w:b/>
          <w:color w:val="000000"/>
          <w:sz w:val="32"/>
          <w:szCs w:val="32"/>
          <w:vertAlign w:val="superscript"/>
        </w:rPr>
        <w:footnoteReference w:id="13"/>
      </w:r>
    </w:p>
    <w:p w14:paraId="41F4C932" w14:textId="77777777" w:rsidR="000D3A30" w:rsidRDefault="00582FAE">
      <w:pPr>
        <w:spacing w:line="276" w:lineRule="auto"/>
      </w:pPr>
      <w:r>
        <w:rPr>
          <w:color w:val="000000"/>
        </w:rPr>
        <w:br/>
      </w:r>
      <w:r>
        <w:rPr>
          <w:color w:val="000000"/>
          <w:u w:val="single"/>
        </w:rPr>
        <w:t>Purpose of the tool</w:t>
      </w:r>
    </w:p>
    <w:p w14:paraId="66D76325" w14:textId="77777777" w:rsidR="000D3A30" w:rsidRDefault="00582FAE">
      <w:pPr>
        <w:spacing w:line="276" w:lineRule="auto"/>
        <w:rPr>
          <w:color w:val="000000"/>
        </w:rPr>
      </w:pPr>
      <w:r>
        <w:rPr>
          <w:color w:val="000000"/>
        </w:rPr>
        <w:t>For each country and driver programme a ToC has been developed, including desired outcomes for lobby and advocacy. In order to monitor progress towards realisation of the desired lobby and advocacy outcomes of the country and driver programmes an Engagement, Commitment and Action Tool has been developed based on two tools originally developed for GLA.  More specifically the tool is intended for use by CSOs for:</w:t>
      </w:r>
    </w:p>
    <w:p w14:paraId="7003766E" w14:textId="77777777" w:rsidR="000D3A30" w:rsidRDefault="00582FAE">
      <w:pPr>
        <w:numPr>
          <w:ilvl w:val="0"/>
          <w:numId w:val="12"/>
        </w:numPr>
        <w:spacing w:line="276" w:lineRule="auto"/>
      </w:pPr>
      <w:r>
        <w:t>Assessing the baseline situation</w:t>
      </w:r>
    </w:p>
    <w:p w14:paraId="4FE33AB1" w14:textId="77777777" w:rsidR="000D3A30" w:rsidRDefault="00582FAE">
      <w:pPr>
        <w:numPr>
          <w:ilvl w:val="0"/>
          <w:numId w:val="12"/>
        </w:numPr>
        <w:spacing w:line="276" w:lineRule="auto"/>
      </w:pPr>
      <w:r>
        <w:t>Setting targets for the full programme period and each year of the programme</w:t>
      </w:r>
    </w:p>
    <w:p w14:paraId="5B4F8552" w14:textId="77777777" w:rsidR="000D3A30" w:rsidRDefault="00582FAE">
      <w:pPr>
        <w:numPr>
          <w:ilvl w:val="0"/>
          <w:numId w:val="12"/>
        </w:numPr>
        <w:spacing w:line="276" w:lineRule="auto"/>
      </w:pPr>
      <w:r>
        <w:t xml:space="preserve">Tracking progress </w:t>
      </w:r>
    </w:p>
    <w:p w14:paraId="14BA7FA5" w14:textId="77777777" w:rsidR="000D3A30" w:rsidRDefault="000D3A30">
      <w:pPr>
        <w:spacing w:line="276" w:lineRule="auto"/>
        <w:rPr>
          <w:color w:val="000000"/>
          <w:u w:val="single"/>
        </w:rPr>
      </w:pPr>
    </w:p>
    <w:p w14:paraId="51BFA326" w14:textId="77777777" w:rsidR="000D3A30" w:rsidRDefault="00582FAE">
      <w:pPr>
        <w:spacing w:line="276" w:lineRule="auto"/>
        <w:rPr>
          <w:color w:val="000000"/>
          <w:u w:val="single"/>
        </w:rPr>
      </w:pPr>
      <w:r>
        <w:rPr>
          <w:color w:val="000000"/>
          <w:u w:val="single"/>
        </w:rPr>
        <w:t>How to use the tool</w:t>
      </w:r>
    </w:p>
    <w:p w14:paraId="3FE2CA36" w14:textId="77777777" w:rsidR="000D3A30" w:rsidRDefault="00582FAE">
      <w:pPr>
        <w:spacing w:line="276" w:lineRule="auto"/>
        <w:rPr>
          <w:color w:val="000000"/>
        </w:rPr>
      </w:pPr>
      <w:r>
        <w:rPr>
          <w:color w:val="000000"/>
        </w:rPr>
        <w:t>The tool consists of 8 levels of “engagement, commitment and action” of the target groups of our lobby and advocacy activities: government institutions and companies at local, regional, national and international level. CSOs working on realisation of the desired lobby and advocacy outcomes of the country/driver programmes will for each of the desired outcomes periodically determine the level that has been reached as well as set the desired level. This means that:</w:t>
      </w:r>
    </w:p>
    <w:p w14:paraId="7A74588C" w14:textId="77777777" w:rsidR="000D3A30" w:rsidRDefault="00582FAE">
      <w:pPr>
        <w:numPr>
          <w:ilvl w:val="0"/>
          <w:numId w:val="14"/>
        </w:numPr>
        <w:spacing w:line="276" w:lineRule="auto"/>
      </w:pPr>
      <w:r>
        <w:t>During the inception period, CSOs will determine the baseline levels as well as set the desired levels for the full programme period</w:t>
      </w:r>
    </w:p>
    <w:p w14:paraId="5C75F861" w14:textId="77777777" w:rsidR="000D3A30" w:rsidRDefault="00582FAE">
      <w:pPr>
        <w:numPr>
          <w:ilvl w:val="0"/>
          <w:numId w:val="14"/>
        </w:numPr>
        <w:spacing w:line="276" w:lineRule="auto"/>
      </w:pPr>
      <w:r>
        <w:t xml:space="preserve">Each September CSOs will determine the levels they have reached as well as set the desired levels for the following year. This will be included in their annual work plan and progress report. </w:t>
      </w:r>
    </w:p>
    <w:p w14:paraId="34C69574" w14:textId="77777777" w:rsidR="000D3A30" w:rsidRDefault="000D3A30">
      <w:pPr>
        <w:spacing w:line="276" w:lineRule="auto"/>
      </w:pPr>
    </w:p>
    <w:p w14:paraId="4160526A" w14:textId="77777777" w:rsidR="000D3A30" w:rsidRDefault="00582FAE">
      <w:pPr>
        <w:spacing w:line="276" w:lineRule="auto"/>
        <w:rPr>
          <w:color w:val="000000"/>
        </w:rPr>
      </w:pPr>
      <w:r>
        <w:rPr>
          <w:color w:val="000000"/>
        </w:rPr>
        <w:t xml:space="preserve">Policy/practice influencing processes are by their nature complex. The tool is therefore not necessarily linear and sequential, for instance certain levels could be jumped-over or levels could happen simultaneously. The tool has an inherent element of subjectivity and does not give a direct </w:t>
      </w:r>
      <w:r>
        <w:rPr>
          <w:color w:val="000000"/>
        </w:rPr>
        <w:lastRenderedPageBreak/>
        <w:t>measure of only WL-partner influencing result: the level might have been reached through a variety of actors besides WL partners. That means that being higher in the scale is not always better. The scale is merely meant as tool for setting targets and as reflection for what has been achieved.</w:t>
      </w:r>
    </w:p>
    <w:p w14:paraId="27468D18" w14:textId="77777777" w:rsidR="000D3A30" w:rsidRDefault="00582FAE">
      <w:pPr>
        <w:rPr>
          <w:color w:val="000000"/>
          <w:u w:val="single"/>
        </w:rPr>
      </w:pPr>
      <w:r>
        <w:rPr>
          <w:color w:val="000000"/>
          <w:u w:val="single"/>
        </w:rPr>
        <w:t xml:space="preserve">The scale and its levels </w:t>
      </w:r>
    </w:p>
    <w:p w14:paraId="589F8A5D" w14:textId="77777777" w:rsidR="000D3A30" w:rsidRDefault="000D3A30">
      <w:pPr>
        <w:rPr>
          <w:color w:val="000000"/>
          <w:u w:val="single"/>
        </w:rPr>
      </w:pPr>
    </w:p>
    <w:tbl>
      <w:tblPr>
        <w:tblStyle w:val="a6"/>
        <w:tblW w:w="9923" w:type="dxa"/>
        <w:tblInd w:w="-1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980"/>
        <w:gridCol w:w="2402"/>
        <w:gridCol w:w="6541"/>
      </w:tblGrid>
      <w:tr w:rsidR="000D3A30" w14:paraId="61C6F6B8" w14:textId="77777777">
        <w:tc>
          <w:tcPr>
            <w:tcW w:w="980" w:type="dxa"/>
            <w:tcBorders>
              <w:top w:val="single" w:sz="4" w:space="0" w:color="00000A"/>
              <w:left w:val="single" w:sz="4" w:space="0" w:color="00000A"/>
              <w:bottom w:val="single" w:sz="4" w:space="0" w:color="00000A"/>
              <w:right w:val="single" w:sz="4" w:space="0" w:color="00000A"/>
            </w:tcBorders>
            <w:shd w:val="clear" w:color="auto" w:fill="D9D9D9"/>
            <w:tcMar>
              <w:left w:w="98" w:type="dxa"/>
            </w:tcMar>
          </w:tcPr>
          <w:p w14:paraId="7B8BF7E9" w14:textId="77777777" w:rsidR="000D3A30" w:rsidRDefault="00582FAE">
            <w:pPr>
              <w:spacing w:line="276" w:lineRule="auto"/>
              <w:rPr>
                <w:b/>
                <w:color w:val="000000"/>
                <w:sz w:val="20"/>
                <w:szCs w:val="20"/>
              </w:rPr>
            </w:pPr>
            <w:r>
              <w:rPr>
                <w:b/>
                <w:color w:val="000000"/>
                <w:sz w:val="20"/>
                <w:szCs w:val="20"/>
              </w:rPr>
              <w:t>Level</w:t>
            </w:r>
          </w:p>
        </w:tc>
        <w:tc>
          <w:tcPr>
            <w:tcW w:w="2402" w:type="dxa"/>
            <w:tcBorders>
              <w:top w:val="single" w:sz="4" w:space="0" w:color="00000A"/>
              <w:left w:val="single" w:sz="4" w:space="0" w:color="00000A"/>
              <w:bottom w:val="single" w:sz="4" w:space="0" w:color="00000A"/>
              <w:right w:val="single" w:sz="4" w:space="0" w:color="00000A"/>
            </w:tcBorders>
            <w:shd w:val="clear" w:color="auto" w:fill="D9D9D9"/>
            <w:tcMar>
              <w:left w:w="98" w:type="dxa"/>
            </w:tcMar>
          </w:tcPr>
          <w:p w14:paraId="43B29596" w14:textId="77777777" w:rsidR="000D3A30" w:rsidRDefault="00582FAE">
            <w:pPr>
              <w:spacing w:line="276" w:lineRule="auto"/>
              <w:rPr>
                <w:b/>
                <w:color w:val="000000"/>
                <w:sz w:val="20"/>
                <w:szCs w:val="20"/>
              </w:rPr>
            </w:pPr>
            <w:r>
              <w:rPr>
                <w:b/>
                <w:color w:val="000000"/>
                <w:sz w:val="20"/>
                <w:szCs w:val="20"/>
              </w:rPr>
              <w:t>Description of level</w:t>
            </w:r>
          </w:p>
        </w:tc>
        <w:tc>
          <w:tcPr>
            <w:tcW w:w="6541" w:type="dxa"/>
            <w:tcBorders>
              <w:top w:val="single" w:sz="4" w:space="0" w:color="00000A"/>
              <w:left w:val="single" w:sz="4" w:space="0" w:color="00000A"/>
              <w:bottom w:val="single" w:sz="4" w:space="0" w:color="00000A"/>
              <w:right w:val="single" w:sz="4" w:space="0" w:color="00000A"/>
            </w:tcBorders>
            <w:shd w:val="clear" w:color="auto" w:fill="D9D9D9"/>
            <w:tcMar>
              <w:left w:w="98" w:type="dxa"/>
            </w:tcMar>
          </w:tcPr>
          <w:p w14:paraId="352183B8" w14:textId="77777777" w:rsidR="000D3A30" w:rsidRDefault="00582FAE">
            <w:pPr>
              <w:spacing w:line="276" w:lineRule="auto"/>
              <w:rPr>
                <w:b/>
                <w:color w:val="000000"/>
                <w:sz w:val="20"/>
                <w:szCs w:val="20"/>
              </w:rPr>
            </w:pPr>
            <w:r>
              <w:rPr>
                <w:b/>
                <w:color w:val="000000"/>
                <w:sz w:val="20"/>
                <w:szCs w:val="20"/>
              </w:rPr>
              <w:t>Generic examples of evidence</w:t>
            </w:r>
          </w:p>
        </w:tc>
      </w:tr>
      <w:tr w:rsidR="000D3A30" w14:paraId="40F82EBC" w14:textId="77777777">
        <w:tc>
          <w:tcPr>
            <w:tcW w:w="980"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14:paraId="28F3D89F" w14:textId="77777777" w:rsidR="000D3A30" w:rsidRDefault="00582FAE">
            <w:pPr>
              <w:spacing w:line="276" w:lineRule="auto"/>
              <w:rPr>
                <w:color w:val="000000"/>
                <w:sz w:val="20"/>
                <w:szCs w:val="20"/>
              </w:rPr>
            </w:pPr>
            <w:r>
              <w:rPr>
                <w:color w:val="000000"/>
                <w:sz w:val="20"/>
                <w:szCs w:val="20"/>
              </w:rPr>
              <w:t>Level 1</w:t>
            </w:r>
          </w:p>
        </w:tc>
        <w:tc>
          <w:tcPr>
            <w:tcW w:w="2402"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14:paraId="2DCA1531" w14:textId="77777777" w:rsidR="000D3A30" w:rsidRDefault="00582FAE">
            <w:pPr>
              <w:spacing w:line="276" w:lineRule="auto"/>
            </w:pPr>
            <w:r>
              <w:rPr>
                <w:b/>
                <w:color w:val="000000"/>
                <w:sz w:val="20"/>
                <w:szCs w:val="20"/>
              </w:rPr>
              <w:t>No interest</w:t>
            </w:r>
            <w:r>
              <w:rPr>
                <w:color w:val="000000"/>
                <w:sz w:val="20"/>
                <w:szCs w:val="20"/>
              </w:rPr>
              <w:t xml:space="preserve"> in the lobby/advocacy issue</w:t>
            </w:r>
          </w:p>
        </w:tc>
        <w:tc>
          <w:tcPr>
            <w:tcW w:w="6541"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14:paraId="3C9BD2F1" w14:textId="77777777" w:rsidR="000D3A30" w:rsidRDefault="00582FAE">
            <w:pPr>
              <w:spacing w:line="276" w:lineRule="auto"/>
              <w:rPr>
                <w:color w:val="000000"/>
                <w:sz w:val="20"/>
                <w:szCs w:val="20"/>
              </w:rPr>
            </w:pPr>
            <w:r>
              <w:rPr>
                <w:color w:val="000000"/>
                <w:sz w:val="20"/>
                <w:szCs w:val="20"/>
              </w:rPr>
              <w:t>- No interest in or discussion on the lobby/advocacy issue among decision makers</w:t>
            </w:r>
          </w:p>
        </w:tc>
      </w:tr>
      <w:tr w:rsidR="000D3A30" w14:paraId="6D59610F" w14:textId="77777777">
        <w:tc>
          <w:tcPr>
            <w:tcW w:w="980"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14:paraId="0C25AB35" w14:textId="77777777" w:rsidR="000D3A30" w:rsidRDefault="00582FAE">
            <w:pPr>
              <w:spacing w:line="276" w:lineRule="auto"/>
              <w:rPr>
                <w:color w:val="000000"/>
                <w:sz w:val="20"/>
                <w:szCs w:val="20"/>
              </w:rPr>
            </w:pPr>
            <w:r>
              <w:rPr>
                <w:color w:val="000000"/>
                <w:sz w:val="20"/>
                <w:szCs w:val="20"/>
              </w:rPr>
              <w:t>Level 2</w:t>
            </w:r>
          </w:p>
        </w:tc>
        <w:tc>
          <w:tcPr>
            <w:tcW w:w="2402"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14:paraId="1C25B99E" w14:textId="77777777" w:rsidR="000D3A30" w:rsidRDefault="00582FAE">
            <w:pPr>
              <w:spacing w:line="276" w:lineRule="auto"/>
            </w:pPr>
            <w:r>
              <w:rPr>
                <w:b/>
                <w:color w:val="000000"/>
                <w:sz w:val="20"/>
                <w:szCs w:val="20"/>
              </w:rPr>
              <w:t>Increased awareness and receptiveness</w:t>
            </w:r>
            <w:r>
              <w:rPr>
                <w:color w:val="000000"/>
                <w:sz w:val="20"/>
                <w:szCs w:val="20"/>
              </w:rPr>
              <w:t xml:space="preserve"> of decision makers</w:t>
            </w:r>
          </w:p>
          <w:p w14:paraId="6E4EA010" w14:textId="77777777" w:rsidR="000D3A30" w:rsidRDefault="000D3A30">
            <w:pPr>
              <w:spacing w:line="276" w:lineRule="auto"/>
              <w:rPr>
                <w:color w:val="000000"/>
                <w:sz w:val="20"/>
                <w:szCs w:val="20"/>
              </w:rPr>
            </w:pPr>
          </w:p>
        </w:tc>
        <w:tc>
          <w:tcPr>
            <w:tcW w:w="6541"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14:paraId="595F7275" w14:textId="77777777" w:rsidR="000D3A30" w:rsidRDefault="00582FAE">
            <w:pPr>
              <w:spacing w:line="276" w:lineRule="auto"/>
              <w:rPr>
                <w:color w:val="000000"/>
                <w:sz w:val="20"/>
                <w:szCs w:val="20"/>
              </w:rPr>
            </w:pPr>
            <w:r>
              <w:rPr>
                <w:color w:val="000000"/>
                <w:sz w:val="20"/>
                <w:szCs w:val="20"/>
              </w:rPr>
              <w:t>- Decision makers have shown interest in information from WL partners or have consulted with WL partners</w:t>
            </w:r>
          </w:p>
          <w:p w14:paraId="3DB6DB08" w14:textId="77777777" w:rsidR="000D3A30" w:rsidRDefault="00582FAE">
            <w:pPr>
              <w:spacing w:line="276" w:lineRule="auto"/>
              <w:rPr>
                <w:color w:val="000000"/>
                <w:sz w:val="20"/>
                <w:szCs w:val="20"/>
              </w:rPr>
            </w:pPr>
            <w:r>
              <w:rPr>
                <w:color w:val="000000"/>
                <w:sz w:val="20"/>
                <w:szCs w:val="20"/>
              </w:rPr>
              <w:t xml:space="preserve">- Decision makers and WL partners have shared information </w:t>
            </w:r>
          </w:p>
          <w:p w14:paraId="2AFD844B" w14:textId="77777777" w:rsidR="000D3A30" w:rsidRDefault="00582FAE">
            <w:pPr>
              <w:spacing w:line="276" w:lineRule="auto"/>
              <w:rPr>
                <w:color w:val="000000"/>
                <w:sz w:val="20"/>
                <w:szCs w:val="20"/>
              </w:rPr>
            </w:pPr>
            <w:r>
              <w:rPr>
                <w:color w:val="000000"/>
                <w:sz w:val="20"/>
                <w:szCs w:val="20"/>
              </w:rPr>
              <w:t xml:space="preserve">- ‘Champions for change’ (key political, business or public figures) have emerged </w:t>
            </w:r>
          </w:p>
          <w:p w14:paraId="5AC90889" w14:textId="77777777" w:rsidR="000D3A30" w:rsidRDefault="00582FAE">
            <w:pPr>
              <w:spacing w:line="276" w:lineRule="auto"/>
              <w:rPr>
                <w:color w:val="000000"/>
                <w:sz w:val="20"/>
                <w:szCs w:val="20"/>
              </w:rPr>
            </w:pPr>
            <w:r>
              <w:rPr>
                <w:color w:val="000000"/>
                <w:sz w:val="20"/>
                <w:szCs w:val="20"/>
              </w:rPr>
              <w:t>- Decision makers have referenced WL partner stance or research/case studies/campaign material in meetings and the media</w:t>
            </w:r>
          </w:p>
        </w:tc>
      </w:tr>
      <w:tr w:rsidR="000D3A30" w14:paraId="388B0B0B" w14:textId="77777777">
        <w:tc>
          <w:tcPr>
            <w:tcW w:w="980"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14:paraId="18ED6EDE" w14:textId="77777777" w:rsidR="000D3A30" w:rsidRDefault="00582FAE">
            <w:pPr>
              <w:spacing w:line="276" w:lineRule="auto"/>
              <w:rPr>
                <w:color w:val="000000"/>
                <w:sz w:val="20"/>
                <w:szCs w:val="20"/>
              </w:rPr>
            </w:pPr>
            <w:r>
              <w:rPr>
                <w:color w:val="000000"/>
                <w:sz w:val="20"/>
                <w:szCs w:val="20"/>
              </w:rPr>
              <w:t>Level 3</w:t>
            </w:r>
          </w:p>
        </w:tc>
        <w:tc>
          <w:tcPr>
            <w:tcW w:w="2402"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14:paraId="67C2FC35" w14:textId="77777777" w:rsidR="000D3A30" w:rsidRDefault="00582FAE">
            <w:pPr>
              <w:spacing w:line="276" w:lineRule="auto"/>
            </w:pPr>
            <w:r>
              <w:rPr>
                <w:color w:val="000000"/>
                <w:sz w:val="20"/>
                <w:szCs w:val="20"/>
              </w:rPr>
              <w:t xml:space="preserve">Lobby/advocacy issue </w:t>
            </w:r>
            <w:r>
              <w:rPr>
                <w:b/>
                <w:color w:val="000000"/>
                <w:sz w:val="20"/>
                <w:szCs w:val="20"/>
              </w:rPr>
              <w:t>on the political/corporate agenda</w:t>
            </w:r>
          </w:p>
        </w:tc>
        <w:tc>
          <w:tcPr>
            <w:tcW w:w="6541"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14:paraId="3E527AFC" w14:textId="77777777" w:rsidR="000D3A30" w:rsidRDefault="00582FAE">
            <w:pPr>
              <w:spacing w:line="276" w:lineRule="auto"/>
            </w:pPr>
            <w:r>
              <w:rPr>
                <w:color w:val="000000"/>
                <w:sz w:val="20"/>
                <w:szCs w:val="20"/>
              </w:rPr>
              <w:t>- Specific formal political/corporate meetings have been scheduled to discuss the lobby/advocacy issue</w:t>
            </w:r>
          </w:p>
          <w:p w14:paraId="7D44E771" w14:textId="77777777" w:rsidR="000D3A30" w:rsidRDefault="00582FAE">
            <w:pPr>
              <w:spacing w:line="276" w:lineRule="auto"/>
              <w:rPr>
                <w:color w:val="000000"/>
                <w:sz w:val="20"/>
                <w:szCs w:val="20"/>
              </w:rPr>
            </w:pPr>
            <w:r>
              <w:rPr>
                <w:color w:val="000000"/>
                <w:sz w:val="20"/>
                <w:szCs w:val="20"/>
              </w:rPr>
              <w:t>- WL members have been invited to sit in a panel/committee/working group related to the lobby/advocacy issue</w:t>
            </w:r>
          </w:p>
          <w:p w14:paraId="576FC858" w14:textId="77777777" w:rsidR="000D3A30" w:rsidRDefault="00582FAE">
            <w:pPr>
              <w:spacing w:line="276" w:lineRule="auto"/>
              <w:rPr>
                <w:color w:val="000000"/>
                <w:sz w:val="20"/>
                <w:szCs w:val="20"/>
              </w:rPr>
            </w:pPr>
            <w:r>
              <w:rPr>
                <w:color w:val="000000"/>
                <w:sz w:val="20"/>
                <w:szCs w:val="20"/>
              </w:rPr>
              <w:t>- Lobby/advocacy issue has been regularly referred to during key meetings/speeches or given ‘slot’ on agenda by decision makers</w:t>
            </w:r>
          </w:p>
          <w:p w14:paraId="7665C031" w14:textId="77777777" w:rsidR="000D3A30" w:rsidRDefault="00582FAE">
            <w:pPr>
              <w:spacing w:line="276" w:lineRule="auto"/>
              <w:rPr>
                <w:color w:val="000000"/>
                <w:sz w:val="20"/>
                <w:szCs w:val="20"/>
              </w:rPr>
            </w:pPr>
            <w:r>
              <w:rPr>
                <w:color w:val="000000"/>
                <w:sz w:val="20"/>
                <w:szCs w:val="20"/>
              </w:rPr>
              <w:t>- WL partners have been requested to present particular information/evidence/cases/studies/proposals by decision makers</w:t>
            </w:r>
          </w:p>
        </w:tc>
      </w:tr>
      <w:tr w:rsidR="000D3A30" w14:paraId="4FD31919" w14:textId="77777777">
        <w:tc>
          <w:tcPr>
            <w:tcW w:w="980"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14:paraId="4933668F" w14:textId="77777777" w:rsidR="000D3A30" w:rsidRDefault="00582FAE">
            <w:pPr>
              <w:spacing w:line="276" w:lineRule="auto"/>
              <w:rPr>
                <w:color w:val="000000"/>
                <w:sz w:val="20"/>
                <w:szCs w:val="20"/>
              </w:rPr>
            </w:pPr>
            <w:r>
              <w:rPr>
                <w:color w:val="000000"/>
                <w:sz w:val="20"/>
                <w:szCs w:val="20"/>
              </w:rPr>
              <w:t>Level 4</w:t>
            </w:r>
          </w:p>
        </w:tc>
        <w:tc>
          <w:tcPr>
            <w:tcW w:w="2402"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14:paraId="53F25351" w14:textId="77777777" w:rsidR="000D3A30" w:rsidRDefault="00582FAE">
            <w:pPr>
              <w:spacing w:line="276" w:lineRule="auto"/>
              <w:rPr>
                <w:b/>
                <w:color w:val="000000"/>
                <w:sz w:val="20"/>
                <w:szCs w:val="20"/>
              </w:rPr>
            </w:pPr>
            <w:r>
              <w:rPr>
                <w:b/>
                <w:color w:val="000000"/>
                <w:sz w:val="20"/>
                <w:szCs w:val="20"/>
              </w:rPr>
              <w:t>Concrete steps taken towards development or improvement of laws, policies, guidelines or action plans</w:t>
            </w:r>
          </w:p>
        </w:tc>
        <w:tc>
          <w:tcPr>
            <w:tcW w:w="6541"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14:paraId="12731C53" w14:textId="77777777" w:rsidR="000D3A30" w:rsidRDefault="00582FAE">
            <w:pPr>
              <w:spacing w:line="276" w:lineRule="auto"/>
              <w:rPr>
                <w:color w:val="000000"/>
                <w:sz w:val="20"/>
                <w:szCs w:val="20"/>
              </w:rPr>
            </w:pPr>
            <w:r>
              <w:rPr>
                <w:color w:val="000000"/>
                <w:sz w:val="20"/>
                <w:szCs w:val="20"/>
              </w:rPr>
              <w:t>- Political/corporate commitment to development or improvement of legislation, policies, guidelines or action plans has been expressed</w:t>
            </w:r>
          </w:p>
          <w:p w14:paraId="65126415" w14:textId="77777777" w:rsidR="000D3A30" w:rsidRDefault="00582FAE">
            <w:pPr>
              <w:spacing w:line="276" w:lineRule="auto"/>
              <w:rPr>
                <w:color w:val="000000"/>
                <w:sz w:val="20"/>
                <w:szCs w:val="20"/>
              </w:rPr>
            </w:pPr>
            <w:r>
              <w:rPr>
                <w:color w:val="000000"/>
                <w:sz w:val="20"/>
                <w:szCs w:val="20"/>
              </w:rPr>
              <w:t>- Research has been commissioned by key decision-makers to inform development or improvement of legislation, policies, guidelines or action plans</w:t>
            </w:r>
          </w:p>
          <w:p w14:paraId="0D9661DC" w14:textId="77777777" w:rsidR="000D3A30" w:rsidRDefault="00582FAE">
            <w:pPr>
              <w:spacing w:line="276" w:lineRule="auto"/>
              <w:rPr>
                <w:color w:val="000000"/>
                <w:sz w:val="20"/>
                <w:szCs w:val="20"/>
              </w:rPr>
            </w:pPr>
            <w:r>
              <w:rPr>
                <w:color w:val="000000"/>
                <w:sz w:val="20"/>
                <w:szCs w:val="20"/>
              </w:rPr>
              <w:t xml:space="preserve">- Promising practices are being piloted </w:t>
            </w:r>
          </w:p>
          <w:p w14:paraId="5D34DB6F" w14:textId="77777777" w:rsidR="000D3A30" w:rsidRDefault="00582FAE">
            <w:pPr>
              <w:spacing w:line="276" w:lineRule="auto"/>
              <w:rPr>
                <w:color w:val="000000"/>
                <w:sz w:val="20"/>
                <w:szCs w:val="20"/>
              </w:rPr>
            </w:pPr>
            <w:r>
              <w:rPr>
                <w:color w:val="000000"/>
                <w:sz w:val="20"/>
                <w:szCs w:val="20"/>
              </w:rPr>
              <w:t>- Formal committee/working group has been established for development or revision of legislation, policies, guidelines or action plan</w:t>
            </w:r>
          </w:p>
        </w:tc>
      </w:tr>
      <w:tr w:rsidR="000D3A30" w14:paraId="703DAC7D" w14:textId="77777777">
        <w:tc>
          <w:tcPr>
            <w:tcW w:w="980"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14:paraId="7076C3DF" w14:textId="77777777" w:rsidR="000D3A30" w:rsidRDefault="00582FAE">
            <w:pPr>
              <w:spacing w:line="276" w:lineRule="auto"/>
              <w:rPr>
                <w:color w:val="000000"/>
                <w:sz w:val="20"/>
                <w:szCs w:val="20"/>
              </w:rPr>
            </w:pPr>
            <w:r>
              <w:rPr>
                <w:color w:val="000000"/>
                <w:sz w:val="20"/>
                <w:szCs w:val="20"/>
              </w:rPr>
              <w:lastRenderedPageBreak/>
              <w:t>Level 5</w:t>
            </w:r>
          </w:p>
        </w:tc>
        <w:tc>
          <w:tcPr>
            <w:tcW w:w="2402"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14:paraId="17454284" w14:textId="77777777" w:rsidR="000D3A30" w:rsidRDefault="00582FAE">
            <w:pPr>
              <w:spacing w:line="276" w:lineRule="auto"/>
              <w:rPr>
                <w:b/>
                <w:color w:val="000000"/>
                <w:sz w:val="20"/>
                <w:szCs w:val="20"/>
              </w:rPr>
            </w:pPr>
            <w:r>
              <w:rPr>
                <w:b/>
                <w:color w:val="000000"/>
                <w:sz w:val="20"/>
                <w:szCs w:val="20"/>
              </w:rPr>
              <w:t xml:space="preserve">Developed/improved laws, policies, guidelines or action plans have been  approved </w:t>
            </w:r>
          </w:p>
        </w:tc>
        <w:tc>
          <w:tcPr>
            <w:tcW w:w="6541"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14:paraId="57158935" w14:textId="77777777" w:rsidR="000D3A30" w:rsidRDefault="00582FAE">
            <w:pPr>
              <w:spacing w:line="276" w:lineRule="auto"/>
              <w:rPr>
                <w:color w:val="000000"/>
                <w:sz w:val="20"/>
                <w:szCs w:val="20"/>
              </w:rPr>
            </w:pPr>
            <w:r>
              <w:rPr>
                <w:color w:val="000000"/>
                <w:sz w:val="20"/>
                <w:szCs w:val="20"/>
              </w:rPr>
              <w:t>- Developed or revised laws, policies, guidelines or action plans have been formally approved and are seen as an improvement by WL partners</w:t>
            </w:r>
          </w:p>
        </w:tc>
      </w:tr>
      <w:tr w:rsidR="000D3A30" w14:paraId="61BAEC7F" w14:textId="77777777">
        <w:trPr>
          <w:trHeight w:val="2161"/>
        </w:trPr>
        <w:tc>
          <w:tcPr>
            <w:tcW w:w="980"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14:paraId="090F2961" w14:textId="77777777" w:rsidR="000D3A30" w:rsidRDefault="00582FAE">
            <w:pPr>
              <w:spacing w:line="276" w:lineRule="auto"/>
              <w:rPr>
                <w:color w:val="000000"/>
                <w:sz w:val="20"/>
                <w:szCs w:val="20"/>
              </w:rPr>
            </w:pPr>
            <w:r>
              <w:rPr>
                <w:color w:val="000000"/>
                <w:sz w:val="20"/>
                <w:szCs w:val="20"/>
              </w:rPr>
              <w:t>Level 6</w:t>
            </w:r>
          </w:p>
        </w:tc>
        <w:tc>
          <w:tcPr>
            <w:tcW w:w="2402"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14:paraId="25B32C5B" w14:textId="77777777" w:rsidR="000D3A30" w:rsidRDefault="00582FAE">
            <w:pPr>
              <w:spacing w:line="276" w:lineRule="auto"/>
              <w:rPr>
                <w:b/>
                <w:color w:val="000000"/>
                <w:sz w:val="20"/>
                <w:szCs w:val="20"/>
              </w:rPr>
            </w:pPr>
            <w:r>
              <w:rPr>
                <w:b/>
                <w:color w:val="000000"/>
                <w:sz w:val="20"/>
                <w:szCs w:val="20"/>
              </w:rPr>
              <w:t xml:space="preserve">Developed/improved laws, policies, guidelines or action plans are not implemented or to a poor extent </w:t>
            </w:r>
          </w:p>
        </w:tc>
        <w:tc>
          <w:tcPr>
            <w:tcW w:w="6541"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14:paraId="65B968C9" w14:textId="77777777" w:rsidR="000D3A30" w:rsidRDefault="00582FAE">
            <w:pPr>
              <w:spacing w:line="276" w:lineRule="auto"/>
              <w:rPr>
                <w:color w:val="000000"/>
                <w:sz w:val="20"/>
                <w:szCs w:val="20"/>
              </w:rPr>
            </w:pPr>
            <w:r>
              <w:rPr>
                <w:color w:val="000000"/>
                <w:sz w:val="20"/>
                <w:szCs w:val="20"/>
              </w:rPr>
              <w:t xml:space="preserve">Policies are in place, developed or revised, but:- Governments/companies have not (yet) or poorly implemented the laws, policies, guidelines or action plans  </w:t>
            </w:r>
          </w:p>
          <w:p w14:paraId="14F5DD09" w14:textId="77777777" w:rsidR="000D3A30" w:rsidRDefault="00582FAE">
            <w:pPr>
              <w:spacing w:line="276" w:lineRule="auto"/>
              <w:rPr>
                <w:color w:val="000000"/>
                <w:sz w:val="20"/>
                <w:szCs w:val="20"/>
              </w:rPr>
            </w:pPr>
            <w:r>
              <w:rPr>
                <w:color w:val="000000"/>
                <w:sz w:val="20"/>
                <w:szCs w:val="20"/>
              </w:rPr>
              <w:t>- No or little (increased) investment (budget, human resources, technical capacity) for implementation of legislation, policies, guidelines or action plans</w:t>
            </w:r>
          </w:p>
          <w:p w14:paraId="372D58F8" w14:textId="77777777" w:rsidR="000D3A30" w:rsidRDefault="00582FAE">
            <w:pPr>
              <w:spacing w:line="276" w:lineRule="auto"/>
              <w:rPr>
                <w:color w:val="000000"/>
                <w:sz w:val="20"/>
                <w:szCs w:val="20"/>
              </w:rPr>
            </w:pPr>
            <w:r>
              <w:rPr>
                <w:color w:val="000000"/>
                <w:sz w:val="20"/>
                <w:szCs w:val="20"/>
              </w:rPr>
              <w:t>- Structures/mechanisms for implementation and enforcement of legislation, policies, or action plans are not (yet) put in place or are functioning poorly</w:t>
            </w:r>
          </w:p>
        </w:tc>
      </w:tr>
      <w:tr w:rsidR="000D3A30" w14:paraId="73B24F16" w14:textId="77777777">
        <w:tc>
          <w:tcPr>
            <w:tcW w:w="980"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14:paraId="5B0FAC23" w14:textId="77777777" w:rsidR="000D3A30" w:rsidRDefault="00582FAE">
            <w:pPr>
              <w:spacing w:line="276" w:lineRule="auto"/>
              <w:rPr>
                <w:color w:val="000000"/>
                <w:sz w:val="20"/>
                <w:szCs w:val="20"/>
              </w:rPr>
            </w:pPr>
            <w:r>
              <w:rPr>
                <w:color w:val="000000"/>
                <w:sz w:val="20"/>
                <w:szCs w:val="20"/>
              </w:rPr>
              <w:t>Level 7</w:t>
            </w:r>
          </w:p>
        </w:tc>
        <w:tc>
          <w:tcPr>
            <w:tcW w:w="2402"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14:paraId="034B990E" w14:textId="77777777" w:rsidR="000D3A30" w:rsidRDefault="00582FAE">
            <w:pPr>
              <w:spacing w:line="276" w:lineRule="auto"/>
              <w:rPr>
                <w:b/>
                <w:color w:val="000000"/>
                <w:sz w:val="20"/>
                <w:szCs w:val="20"/>
              </w:rPr>
            </w:pPr>
            <w:r>
              <w:rPr>
                <w:b/>
                <w:color w:val="000000"/>
                <w:sz w:val="20"/>
                <w:szCs w:val="20"/>
              </w:rPr>
              <w:t xml:space="preserve">Developed/improved laws, policies, guidelines or action plans are implemented to a moderate/fair extent </w:t>
            </w:r>
          </w:p>
        </w:tc>
        <w:tc>
          <w:tcPr>
            <w:tcW w:w="6541"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14:paraId="063B5581" w14:textId="77777777" w:rsidR="000D3A30" w:rsidRDefault="00582FAE">
            <w:pPr>
              <w:spacing w:line="276" w:lineRule="auto"/>
              <w:rPr>
                <w:color w:val="000000"/>
                <w:sz w:val="20"/>
                <w:szCs w:val="20"/>
              </w:rPr>
            </w:pPr>
            <w:r>
              <w:rPr>
                <w:color w:val="000000"/>
                <w:sz w:val="20"/>
                <w:szCs w:val="20"/>
              </w:rPr>
              <w:t>- Governments/companies have implemented the laws, policies, guidelines or action plans to a moderate extent</w:t>
            </w:r>
          </w:p>
          <w:p w14:paraId="2D4BD7CF" w14:textId="77777777" w:rsidR="000D3A30" w:rsidRDefault="00582FAE">
            <w:pPr>
              <w:spacing w:line="276" w:lineRule="auto"/>
              <w:rPr>
                <w:color w:val="000000"/>
                <w:sz w:val="20"/>
                <w:szCs w:val="20"/>
              </w:rPr>
            </w:pPr>
            <w:r>
              <w:rPr>
                <w:color w:val="000000"/>
                <w:sz w:val="20"/>
                <w:szCs w:val="20"/>
              </w:rPr>
              <w:t>- Moderate (increased) investment (budget, human resources, technical capacity) for implementation of legislation, policies, guidelines or action plans</w:t>
            </w:r>
          </w:p>
          <w:p w14:paraId="51A2F588" w14:textId="77777777" w:rsidR="000D3A30" w:rsidRDefault="00582FAE">
            <w:pPr>
              <w:spacing w:line="276" w:lineRule="auto"/>
              <w:rPr>
                <w:color w:val="000000"/>
                <w:sz w:val="20"/>
                <w:szCs w:val="20"/>
              </w:rPr>
            </w:pPr>
            <w:r>
              <w:rPr>
                <w:color w:val="000000"/>
                <w:sz w:val="20"/>
                <w:szCs w:val="20"/>
              </w:rPr>
              <w:t>- Structures/mechanisms for implementation and enforcement of legislation, policies, or action plans are put in place and functioning to a moderate extent</w:t>
            </w:r>
          </w:p>
        </w:tc>
      </w:tr>
      <w:tr w:rsidR="000D3A30" w14:paraId="4A1751E3" w14:textId="77777777">
        <w:tc>
          <w:tcPr>
            <w:tcW w:w="980"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14:paraId="1A90FE13" w14:textId="77777777" w:rsidR="000D3A30" w:rsidRDefault="00582FAE">
            <w:pPr>
              <w:spacing w:line="276" w:lineRule="auto"/>
              <w:rPr>
                <w:color w:val="000000"/>
                <w:sz w:val="20"/>
                <w:szCs w:val="20"/>
              </w:rPr>
            </w:pPr>
            <w:r>
              <w:rPr>
                <w:color w:val="000000"/>
                <w:sz w:val="20"/>
                <w:szCs w:val="20"/>
              </w:rPr>
              <w:t>Level 8</w:t>
            </w:r>
          </w:p>
        </w:tc>
        <w:tc>
          <w:tcPr>
            <w:tcW w:w="2402"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14:paraId="476FD4C7" w14:textId="77777777" w:rsidR="000D3A30" w:rsidRDefault="00582FAE">
            <w:pPr>
              <w:spacing w:line="276" w:lineRule="auto"/>
              <w:rPr>
                <w:b/>
                <w:color w:val="000000"/>
                <w:sz w:val="20"/>
                <w:szCs w:val="20"/>
              </w:rPr>
            </w:pPr>
            <w:r>
              <w:rPr>
                <w:b/>
                <w:color w:val="000000"/>
                <w:sz w:val="20"/>
                <w:szCs w:val="20"/>
              </w:rPr>
              <w:t>Developed/improved laws, policies, guidelines or action plans are implemented to a satisfactory extent</w:t>
            </w:r>
          </w:p>
          <w:p w14:paraId="2842A0C6" w14:textId="77777777" w:rsidR="000D3A30" w:rsidRDefault="000D3A30">
            <w:pPr>
              <w:spacing w:line="276" w:lineRule="auto"/>
              <w:rPr>
                <w:b/>
                <w:color w:val="000000"/>
                <w:sz w:val="20"/>
                <w:szCs w:val="20"/>
              </w:rPr>
            </w:pPr>
          </w:p>
        </w:tc>
        <w:tc>
          <w:tcPr>
            <w:tcW w:w="6541"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14:paraId="1F1E948A" w14:textId="77777777" w:rsidR="000D3A30" w:rsidRDefault="00582FAE">
            <w:pPr>
              <w:spacing w:line="276" w:lineRule="auto"/>
              <w:rPr>
                <w:color w:val="000000"/>
                <w:sz w:val="20"/>
                <w:szCs w:val="20"/>
              </w:rPr>
            </w:pPr>
            <w:r>
              <w:rPr>
                <w:color w:val="000000"/>
                <w:sz w:val="20"/>
                <w:szCs w:val="20"/>
              </w:rPr>
              <w:t xml:space="preserve"> - Governments/companies have implemented the laws, policies, guidelines or action plans to a satisfactory extent</w:t>
            </w:r>
          </w:p>
          <w:p w14:paraId="733525FB" w14:textId="77777777" w:rsidR="000D3A30" w:rsidRDefault="00582FAE">
            <w:pPr>
              <w:spacing w:line="276" w:lineRule="auto"/>
              <w:rPr>
                <w:color w:val="000000"/>
                <w:sz w:val="20"/>
                <w:szCs w:val="20"/>
              </w:rPr>
            </w:pPr>
            <w:r>
              <w:rPr>
                <w:color w:val="000000"/>
                <w:sz w:val="20"/>
                <w:szCs w:val="20"/>
              </w:rPr>
              <w:t>- Significant (increased) investment (budget, human resources, technical capacity) for implementation of legislation, policies, guidelines or action plans</w:t>
            </w:r>
          </w:p>
          <w:p w14:paraId="58FF02B2" w14:textId="77777777" w:rsidR="000D3A30" w:rsidRDefault="00582FAE">
            <w:pPr>
              <w:spacing w:line="276" w:lineRule="auto"/>
              <w:rPr>
                <w:color w:val="000000"/>
                <w:sz w:val="20"/>
                <w:szCs w:val="20"/>
              </w:rPr>
            </w:pPr>
            <w:r>
              <w:rPr>
                <w:color w:val="000000"/>
                <w:sz w:val="20"/>
                <w:szCs w:val="20"/>
              </w:rPr>
              <w:t xml:space="preserve">- Structures/mechanisms for implementation and enforcement of legislation, policies, or action plans are put in place and are reasonably well functioning </w:t>
            </w:r>
          </w:p>
        </w:tc>
      </w:tr>
    </w:tbl>
    <w:p w14:paraId="7BAD4887" w14:textId="77777777" w:rsidR="000D3A30" w:rsidRDefault="000D3A30">
      <w:pPr>
        <w:spacing w:line="276" w:lineRule="auto"/>
        <w:rPr>
          <w:color w:val="000000"/>
          <w:sz w:val="20"/>
          <w:szCs w:val="20"/>
        </w:rPr>
      </w:pPr>
    </w:p>
    <w:p w14:paraId="41C465CB" w14:textId="77777777" w:rsidR="000D3A30" w:rsidRDefault="000D3A30">
      <w:pPr>
        <w:rPr>
          <w:color w:val="000000"/>
        </w:rPr>
      </w:pPr>
    </w:p>
    <w:p w14:paraId="2681F53D" w14:textId="77777777" w:rsidR="000D3A30" w:rsidRDefault="00582FAE">
      <w:pPr>
        <w:spacing w:after="160"/>
        <w:rPr>
          <w:color w:val="000000"/>
        </w:rPr>
      </w:pPr>
      <w:r>
        <w:br w:type="page"/>
      </w:r>
    </w:p>
    <w:p w14:paraId="62A9EC7D" w14:textId="77777777" w:rsidR="000D3A30" w:rsidRDefault="00582FAE">
      <w:pPr>
        <w:keepNext/>
        <w:keepLines/>
        <w:spacing w:before="120"/>
        <w:rPr>
          <w:b/>
          <w:color w:val="000000"/>
          <w:sz w:val="32"/>
          <w:szCs w:val="32"/>
        </w:rPr>
      </w:pPr>
      <w:r>
        <w:rPr>
          <w:b/>
          <w:color w:val="000000"/>
          <w:sz w:val="32"/>
          <w:szCs w:val="32"/>
        </w:rPr>
        <w:lastRenderedPageBreak/>
        <w:t xml:space="preserve">Annex </w:t>
      </w:r>
      <w:proofErr w:type="spellStart"/>
      <w:r>
        <w:rPr>
          <w:b/>
          <w:color w:val="000000"/>
          <w:sz w:val="32"/>
          <w:szCs w:val="32"/>
        </w:rPr>
        <w:t>IVb</w:t>
      </w:r>
      <w:proofErr w:type="spellEnd"/>
      <w:r>
        <w:rPr>
          <w:b/>
          <w:color w:val="000000"/>
          <w:sz w:val="32"/>
          <w:szCs w:val="32"/>
        </w:rPr>
        <w:t>: Civil Actor Participation (CAP) tool</w:t>
      </w:r>
    </w:p>
    <w:p w14:paraId="2BE2749E" w14:textId="77777777" w:rsidR="000D3A30" w:rsidRDefault="000D3A30">
      <w:pPr>
        <w:spacing w:line="276" w:lineRule="auto"/>
        <w:rPr>
          <w:color w:val="000000"/>
        </w:rPr>
      </w:pPr>
    </w:p>
    <w:p w14:paraId="29A098E2" w14:textId="77777777" w:rsidR="000D3A30" w:rsidRDefault="00582FAE">
      <w:pPr>
        <w:spacing w:line="276" w:lineRule="auto"/>
      </w:pPr>
      <w:r>
        <w:rPr>
          <w:color w:val="000000"/>
          <w:sz w:val="20"/>
          <w:szCs w:val="20"/>
        </w:rPr>
        <w:t xml:space="preserve">This Civil Actor Participation (CAP) tool has been developed to assess the baseline and set targets for WL lobby &amp; advocacy interventions for </w:t>
      </w:r>
      <w:r>
        <w:rPr>
          <w:i/>
          <w:color w:val="000000"/>
          <w:sz w:val="20"/>
          <w:szCs w:val="20"/>
        </w:rPr>
        <w:t>civil actors</w:t>
      </w:r>
      <w:r>
        <w:rPr>
          <w:color w:val="000000"/>
          <w:sz w:val="20"/>
          <w:szCs w:val="20"/>
        </w:rPr>
        <w:t>. ‘Civil actors’ can be local CSOs, CBOs, communities or specific local community groups (e.g. indigenous people, women, youth, etc.). But it can also be regional or national level CSOs that WL southern partners train and/or connect with for L&amp;A reasons.</w:t>
      </w:r>
      <w:r>
        <w:rPr>
          <w:color w:val="000000"/>
          <w:sz w:val="20"/>
          <w:szCs w:val="20"/>
          <w:vertAlign w:val="superscript"/>
        </w:rPr>
        <w:footnoteReference w:id="14"/>
      </w:r>
    </w:p>
    <w:p w14:paraId="0D86B18F" w14:textId="77777777" w:rsidR="000D3A30" w:rsidRDefault="000D3A30">
      <w:pPr>
        <w:spacing w:line="276" w:lineRule="auto"/>
        <w:rPr>
          <w:color w:val="000000"/>
          <w:sz w:val="20"/>
          <w:szCs w:val="20"/>
        </w:rPr>
      </w:pPr>
    </w:p>
    <w:p w14:paraId="03567A1E" w14:textId="77777777" w:rsidR="000D3A30" w:rsidRDefault="00582FAE">
      <w:pPr>
        <w:spacing w:line="276" w:lineRule="auto"/>
      </w:pPr>
      <w:r>
        <w:rPr>
          <w:color w:val="000000"/>
          <w:sz w:val="20"/>
          <w:szCs w:val="20"/>
        </w:rPr>
        <w:t xml:space="preserve">This tool is different from the Engagement, Commitment and Action (ECA) tool that WL uses </w:t>
      </w:r>
      <w:r>
        <w:rPr>
          <w:i/>
          <w:color w:val="000000"/>
          <w:sz w:val="20"/>
          <w:szCs w:val="20"/>
        </w:rPr>
        <w:t>for public and private actors.</w:t>
      </w:r>
      <w:r>
        <w:rPr>
          <w:color w:val="000000"/>
          <w:sz w:val="20"/>
          <w:szCs w:val="20"/>
        </w:rPr>
        <w:t xml:space="preserve"> The civil actor’s outcomes have to be assessed differently because public and private actors are usually the ‘power holders’ contrary to civil actors. This means that for civil actors other aspects have to be assessed than for public and private actors.</w:t>
      </w:r>
    </w:p>
    <w:p w14:paraId="27978919" w14:textId="77777777" w:rsidR="000D3A30" w:rsidRDefault="000D3A30">
      <w:pPr>
        <w:spacing w:line="240" w:lineRule="auto"/>
        <w:rPr>
          <w:color w:val="000000"/>
          <w:sz w:val="20"/>
          <w:szCs w:val="20"/>
        </w:rPr>
      </w:pPr>
    </w:p>
    <w:p w14:paraId="7B734065" w14:textId="77777777" w:rsidR="000D3A30" w:rsidRDefault="00582FAE">
      <w:pPr>
        <w:spacing w:line="240" w:lineRule="auto"/>
        <w:rPr>
          <w:color w:val="000000"/>
          <w:sz w:val="20"/>
          <w:szCs w:val="20"/>
        </w:rPr>
      </w:pPr>
      <w:r>
        <w:rPr>
          <w:color w:val="000000"/>
          <w:sz w:val="20"/>
          <w:szCs w:val="20"/>
        </w:rPr>
        <w:t>The Civil Actor Participation (CAP) tool was developed based on an existing tool (</w:t>
      </w:r>
      <w:proofErr w:type="spellStart"/>
      <w:r>
        <w:rPr>
          <w:color w:val="000000"/>
          <w:sz w:val="20"/>
          <w:szCs w:val="20"/>
        </w:rPr>
        <w:t>Arnstein’s</w:t>
      </w:r>
      <w:proofErr w:type="spellEnd"/>
      <w:r>
        <w:rPr>
          <w:color w:val="000000"/>
          <w:sz w:val="20"/>
          <w:szCs w:val="20"/>
        </w:rPr>
        <w:t xml:space="preserve"> Ladder of Participation’).  However, realising that the WL has a wide range of interventions targeting a wide range of civil actors, many adaptions needed to be made to suit the use of this tool for the WL.</w:t>
      </w:r>
    </w:p>
    <w:p w14:paraId="0F7A6B5D" w14:textId="77777777" w:rsidR="000D3A30" w:rsidRDefault="000D3A30">
      <w:pPr>
        <w:spacing w:line="240" w:lineRule="auto"/>
        <w:rPr>
          <w:color w:val="000000"/>
          <w:sz w:val="20"/>
          <w:szCs w:val="20"/>
        </w:rPr>
      </w:pPr>
    </w:p>
    <w:p w14:paraId="66758E3F" w14:textId="77777777" w:rsidR="000D3A30" w:rsidRDefault="00582FAE">
      <w:pPr>
        <w:spacing w:line="276" w:lineRule="auto"/>
      </w:pPr>
      <w:r>
        <w:rPr>
          <w:color w:val="000000"/>
          <w:sz w:val="20"/>
          <w:szCs w:val="20"/>
        </w:rPr>
        <w:t>The tool has a scale of six levels. Based on the kind of objectives and activities of the WL the following three aspects are included in the different levels of the tool. These levels have been indicated with different colours. Make sure to adapt the description of the level to the content of the expected or harvested outcome you assess:</w:t>
      </w:r>
    </w:p>
    <w:p w14:paraId="46DF0152" w14:textId="77777777" w:rsidR="000D3A30" w:rsidRDefault="00582FAE">
      <w:pPr>
        <w:numPr>
          <w:ilvl w:val="0"/>
          <w:numId w:val="1"/>
        </w:numPr>
        <w:spacing w:line="276" w:lineRule="auto"/>
      </w:pPr>
      <w:r>
        <w:rPr>
          <w:sz w:val="20"/>
          <w:szCs w:val="20"/>
          <w:u w:val="single"/>
        </w:rPr>
        <w:t xml:space="preserve">The level of </w:t>
      </w:r>
      <w:r>
        <w:rPr>
          <w:b/>
          <w:sz w:val="20"/>
          <w:szCs w:val="20"/>
          <w:u w:val="single"/>
        </w:rPr>
        <w:t xml:space="preserve">active and legitimate </w:t>
      </w:r>
      <w:r>
        <w:rPr>
          <w:b/>
          <w:color w:val="000000"/>
          <w:sz w:val="20"/>
          <w:szCs w:val="20"/>
          <w:u w:val="single"/>
        </w:rPr>
        <w:t>influence and participation (‘inclusion’</w:t>
      </w:r>
      <w:r>
        <w:rPr>
          <w:b/>
          <w:color w:val="000000"/>
          <w:sz w:val="20"/>
          <w:szCs w:val="20"/>
        </w:rPr>
        <w:t xml:space="preserve">) </w:t>
      </w:r>
      <w:r>
        <w:rPr>
          <w:b/>
          <w:sz w:val="20"/>
          <w:szCs w:val="20"/>
        </w:rPr>
        <w:t>of civil actors</w:t>
      </w:r>
      <w:r>
        <w:rPr>
          <w:sz w:val="20"/>
          <w:szCs w:val="20"/>
        </w:rPr>
        <w:t xml:space="preserve"> in decision making or key processes concerning</w:t>
      </w:r>
      <w:r>
        <w:rPr>
          <w:sz w:val="20"/>
          <w:szCs w:val="20"/>
          <w:vertAlign w:val="superscript"/>
        </w:rPr>
        <w:footnoteReference w:id="15"/>
      </w:r>
      <w:r>
        <w:rPr>
          <w:sz w:val="20"/>
          <w:szCs w:val="20"/>
        </w:rPr>
        <w:t xml:space="preserve">: </w:t>
      </w:r>
    </w:p>
    <w:p w14:paraId="35283F5A" w14:textId="77777777" w:rsidR="000D3A30" w:rsidRDefault="00582FAE">
      <w:pPr>
        <w:numPr>
          <w:ilvl w:val="0"/>
          <w:numId w:val="3"/>
        </w:numPr>
        <w:spacing w:line="276" w:lineRule="auto"/>
        <w:rPr>
          <w:sz w:val="20"/>
          <w:szCs w:val="20"/>
        </w:rPr>
      </w:pPr>
      <w:r>
        <w:rPr>
          <w:sz w:val="20"/>
          <w:szCs w:val="20"/>
        </w:rPr>
        <w:t xml:space="preserve">governance of forested landscapes; </w:t>
      </w:r>
    </w:p>
    <w:p w14:paraId="6413376F" w14:textId="77777777" w:rsidR="000D3A30" w:rsidRDefault="00582FAE">
      <w:pPr>
        <w:numPr>
          <w:ilvl w:val="0"/>
          <w:numId w:val="3"/>
        </w:numPr>
        <w:spacing w:line="276" w:lineRule="auto"/>
        <w:rPr>
          <w:sz w:val="20"/>
          <w:szCs w:val="20"/>
        </w:rPr>
      </w:pPr>
      <w:r>
        <w:rPr>
          <w:sz w:val="20"/>
          <w:szCs w:val="20"/>
        </w:rPr>
        <w:t>access to land and resources (use and tenure rights)</w:t>
      </w:r>
    </w:p>
    <w:p w14:paraId="50429210" w14:textId="77777777" w:rsidR="000D3A30" w:rsidRDefault="00582FAE">
      <w:pPr>
        <w:numPr>
          <w:ilvl w:val="0"/>
          <w:numId w:val="3"/>
        </w:numPr>
        <w:spacing w:line="276" w:lineRule="auto"/>
        <w:rPr>
          <w:sz w:val="20"/>
          <w:szCs w:val="20"/>
        </w:rPr>
      </w:pPr>
      <w:r>
        <w:rPr>
          <w:sz w:val="20"/>
          <w:szCs w:val="20"/>
        </w:rPr>
        <w:t>applying nature based sustainable practices</w:t>
      </w:r>
    </w:p>
    <w:p w14:paraId="24EA4981" w14:textId="77777777" w:rsidR="000D3A30" w:rsidRDefault="00582FAE">
      <w:pPr>
        <w:numPr>
          <w:ilvl w:val="0"/>
          <w:numId w:val="1"/>
        </w:numPr>
        <w:spacing w:line="276" w:lineRule="auto"/>
      </w:pPr>
      <w:r>
        <w:rPr>
          <w:i/>
          <w:color w:val="0070C0"/>
          <w:sz w:val="20"/>
          <w:szCs w:val="20"/>
          <w:u w:val="single"/>
        </w:rPr>
        <w:t xml:space="preserve">The extent to which </w:t>
      </w:r>
      <w:r>
        <w:rPr>
          <w:b/>
          <w:i/>
          <w:color w:val="0070C0"/>
          <w:sz w:val="20"/>
          <w:szCs w:val="20"/>
          <w:u w:val="single"/>
        </w:rPr>
        <w:t>civil actors have the capacity</w:t>
      </w:r>
      <w:r>
        <w:rPr>
          <w:i/>
          <w:color w:val="0070C0"/>
          <w:sz w:val="20"/>
          <w:szCs w:val="20"/>
        </w:rPr>
        <w:t xml:space="preserve"> to exert meaningful influence, to participate and/or have access to resources (e.g. information, training, finance)</w:t>
      </w:r>
      <w:r>
        <w:rPr>
          <w:i/>
          <w:color w:val="0070C0"/>
          <w:sz w:val="20"/>
          <w:szCs w:val="20"/>
          <w:vertAlign w:val="superscript"/>
        </w:rPr>
        <w:footnoteReference w:id="16"/>
      </w:r>
    </w:p>
    <w:p w14:paraId="2434D837" w14:textId="77777777" w:rsidR="000D3A30" w:rsidRDefault="00582FAE">
      <w:pPr>
        <w:numPr>
          <w:ilvl w:val="0"/>
          <w:numId w:val="1"/>
        </w:numPr>
        <w:spacing w:line="276" w:lineRule="auto"/>
      </w:pPr>
      <w:r>
        <w:rPr>
          <w:color w:val="538135"/>
          <w:sz w:val="20"/>
          <w:szCs w:val="20"/>
          <w:u w:val="single"/>
        </w:rPr>
        <w:lastRenderedPageBreak/>
        <w:t xml:space="preserve">The extent to which the </w:t>
      </w:r>
      <w:r>
        <w:rPr>
          <w:b/>
          <w:color w:val="538135"/>
          <w:sz w:val="20"/>
          <w:szCs w:val="20"/>
          <w:u w:val="single"/>
        </w:rPr>
        <w:t>environment/operational space</w:t>
      </w:r>
      <w:r>
        <w:rPr>
          <w:color w:val="538135"/>
          <w:sz w:val="20"/>
          <w:szCs w:val="20"/>
          <w:u w:val="single"/>
        </w:rPr>
        <w:t xml:space="preserve"> is conducive</w:t>
      </w:r>
      <w:r>
        <w:rPr>
          <w:color w:val="538135"/>
          <w:sz w:val="20"/>
          <w:szCs w:val="20"/>
        </w:rPr>
        <w:t xml:space="preserve"> for meaningful influence or participation of civil actors</w:t>
      </w:r>
      <w:r>
        <w:rPr>
          <w:color w:val="538135"/>
          <w:sz w:val="20"/>
          <w:szCs w:val="20"/>
          <w:vertAlign w:val="superscript"/>
        </w:rPr>
        <w:footnoteReference w:id="17"/>
      </w:r>
    </w:p>
    <w:p w14:paraId="2A5AF24D" w14:textId="77777777" w:rsidR="000D3A30" w:rsidRDefault="000D3A30">
      <w:pPr>
        <w:spacing w:line="276" w:lineRule="auto"/>
        <w:rPr>
          <w:color w:val="000000"/>
          <w:sz w:val="20"/>
          <w:szCs w:val="20"/>
        </w:rPr>
      </w:pPr>
    </w:p>
    <w:p w14:paraId="7E0E42CB" w14:textId="77777777" w:rsidR="000D3A30" w:rsidRDefault="00582FAE">
      <w:pPr>
        <w:spacing w:line="276" w:lineRule="auto"/>
        <w:rPr>
          <w:color w:val="000000"/>
          <w:sz w:val="20"/>
          <w:szCs w:val="20"/>
        </w:rPr>
      </w:pPr>
      <w:r>
        <w:rPr>
          <w:color w:val="000000"/>
          <w:sz w:val="20"/>
          <w:szCs w:val="20"/>
        </w:rPr>
        <w:t>The tool is intended for use by the WL Southern partners to:</w:t>
      </w:r>
    </w:p>
    <w:p w14:paraId="04256940" w14:textId="77777777" w:rsidR="000D3A30" w:rsidRDefault="00582FAE">
      <w:pPr>
        <w:numPr>
          <w:ilvl w:val="0"/>
          <w:numId w:val="12"/>
        </w:numPr>
        <w:spacing w:line="276" w:lineRule="auto"/>
        <w:ind w:left="851" w:hanging="491"/>
        <w:rPr>
          <w:sz w:val="20"/>
          <w:szCs w:val="20"/>
        </w:rPr>
      </w:pPr>
      <w:r>
        <w:rPr>
          <w:sz w:val="20"/>
          <w:szCs w:val="20"/>
        </w:rPr>
        <w:t>assess the baseline situation for either of the three aspects mentioned above;</w:t>
      </w:r>
    </w:p>
    <w:p w14:paraId="2A436756" w14:textId="77777777" w:rsidR="000D3A30" w:rsidRDefault="00582FAE">
      <w:pPr>
        <w:numPr>
          <w:ilvl w:val="0"/>
          <w:numId w:val="12"/>
        </w:numPr>
        <w:spacing w:line="276" w:lineRule="auto"/>
        <w:ind w:left="851" w:hanging="491"/>
        <w:rPr>
          <w:sz w:val="20"/>
          <w:szCs w:val="20"/>
        </w:rPr>
      </w:pPr>
      <w:r>
        <w:rPr>
          <w:sz w:val="20"/>
          <w:szCs w:val="20"/>
        </w:rPr>
        <w:t>set targets for the full programme period and each year of the programme;</w:t>
      </w:r>
    </w:p>
    <w:p w14:paraId="76E012B9" w14:textId="77777777" w:rsidR="000D3A30" w:rsidRDefault="00582FAE">
      <w:pPr>
        <w:numPr>
          <w:ilvl w:val="0"/>
          <w:numId w:val="12"/>
        </w:numPr>
        <w:spacing w:line="276" w:lineRule="auto"/>
        <w:ind w:left="851" w:hanging="494"/>
        <w:rPr>
          <w:sz w:val="20"/>
          <w:szCs w:val="20"/>
        </w:rPr>
      </w:pPr>
      <w:r>
        <w:rPr>
          <w:sz w:val="20"/>
          <w:szCs w:val="20"/>
        </w:rPr>
        <w:t xml:space="preserve">track progress, assess achievements </w:t>
      </w:r>
    </w:p>
    <w:p w14:paraId="0D3B4429" w14:textId="77777777" w:rsidR="000D3A30" w:rsidRDefault="000D3A30">
      <w:pPr>
        <w:spacing w:line="276" w:lineRule="auto"/>
        <w:ind w:left="851"/>
        <w:rPr>
          <w:sz w:val="20"/>
          <w:szCs w:val="20"/>
        </w:rPr>
      </w:pPr>
    </w:p>
    <w:p w14:paraId="35B2A399" w14:textId="77777777" w:rsidR="000D3A30" w:rsidRDefault="00582FAE">
      <w:pPr>
        <w:spacing w:line="240" w:lineRule="auto"/>
        <w:rPr>
          <w:color w:val="000000"/>
          <w:sz w:val="20"/>
          <w:szCs w:val="20"/>
        </w:rPr>
      </w:pPr>
      <w:r>
        <w:rPr>
          <w:color w:val="000000"/>
          <w:sz w:val="20"/>
          <w:szCs w:val="20"/>
        </w:rPr>
        <w:t>The baseline situation (2019) and target outcomes for civil actors for 2020 and 2019 are already described in the country/thematic programme inception reports and the 2019 southern partner CSOs work plans. For future progress tracking and IATI now the corresponding levels in the CAP tool need to be assessed, similar to the process for public and private actors with the ECA tool.</w:t>
      </w:r>
    </w:p>
    <w:p w14:paraId="213B0218" w14:textId="77777777" w:rsidR="000D3A30" w:rsidRDefault="000D3A30">
      <w:pPr>
        <w:spacing w:line="240" w:lineRule="auto"/>
        <w:rPr>
          <w:color w:val="000000"/>
          <w:sz w:val="20"/>
          <w:szCs w:val="20"/>
        </w:rPr>
      </w:pPr>
    </w:p>
    <w:p w14:paraId="6FCC2091" w14:textId="77777777" w:rsidR="000D3A30" w:rsidRDefault="00582FAE">
      <w:r>
        <w:rPr>
          <w:color w:val="000000"/>
          <w:sz w:val="20"/>
          <w:szCs w:val="20"/>
        </w:rPr>
        <w:t xml:space="preserve">NB: Influencing processes are by nature complex. Like the ECA tool this CAP tool is not necessarily linear and sequential, the distinction between levels is gradual and a higher level in the scale is not always ‘better’!  Levels for different aspects could differ, e.g. the legitimate operational space could be level 3 (limited), while </w:t>
      </w:r>
      <w:r>
        <w:rPr>
          <w:i/>
          <w:color w:val="0070C0"/>
          <w:sz w:val="20"/>
          <w:szCs w:val="20"/>
        </w:rPr>
        <w:t>the capacity of civil actors</w:t>
      </w:r>
      <w:r>
        <w:rPr>
          <w:color w:val="0070C0"/>
          <w:sz w:val="20"/>
          <w:szCs w:val="20"/>
        </w:rPr>
        <w:t xml:space="preserve"> </w:t>
      </w:r>
      <w:r>
        <w:rPr>
          <w:color w:val="000000"/>
          <w:sz w:val="20"/>
          <w:szCs w:val="20"/>
        </w:rPr>
        <w:t xml:space="preserve">to use this space for meaningful influence/participation might be level 1 (non-existent) . The scale is merely meant as tool for setting a baseline and targets and as reflection for what has been achieved for the distinct aspects. </w:t>
      </w:r>
    </w:p>
    <w:p w14:paraId="050A5051" w14:textId="77777777" w:rsidR="000D3A30" w:rsidRDefault="000D3A30">
      <w:pPr>
        <w:spacing w:after="120" w:line="276" w:lineRule="auto"/>
        <w:rPr>
          <w:color w:val="000000"/>
          <w:u w:val="single"/>
        </w:rPr>
      </w:pPr>
    </w:p>
    <w:p w14:paraId="662A71B1" w14:textId="77777777" w:rsidR="000D3A30" w:rsidRDefault="00582FAE">
      <w:pPr>
        <w:spacing w:after="120" w:line="276" w:lineRule="auto"/>
        <w:rPr>
          <w:color w:val="000000"/>
          <w:u w:val="single"/>
        </w:rPr>
      </w:pPr>
      <w:bookmarkStart w:id="3" w:name="_GoBack"/>
      <w:bookmarkEnd w:id="3"/>
      <w:r>
        <w:rPr>
          <w:color w:val="000000"/>
          <w:u w:val="single"/>
        </w:rPr>
        <w:t>The scale and its levels</w:t>
      </w:r>
    </w:p>
    <w:tbl>
      <w:tblPr>
        <w:tblStyle w:val="a7"/>
        <w:tblW w:w="10915"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792"/>
        <w:gridCol w:w="2721"/>
        <w:gridCol w:w="7402"/>
      </w:tblGrid>
      <w:tr w:rsidR="000D3A30" w14:paraId="638908A8" w14:textId="77777777" w:rsidTr="0048304C">
        <w:tc>
          <w:tcPr>
            <w:tcW w:w="792" w:type="dxa"/>
            <w:tcBorders>
              <w:top w:val="single" w:sz="4" w:space="0" w:color="00000A"/>
              <w:left w:val="single" w:sz="4" w:space="0" w:color="00000A"/>
              <w:bottom w:val="single" w:sz="4" w:space="0" w:color="00000A"/>
              <w:right w:val="single" w:sz="4" w:space="0" w:color="00000A"/>
            </w:tcBorders>
            <w:shd w:val="clear" w:color="auto" w:fill="E7E6E6"/>
            <w:tcMar>
              <w:left w:w="98" w:type="dxa"/>
            </w:tcMar>
          </w:tcPr>
          <w:p w14:paraId="05587157" w14:textId="213D0CE1" w:rsidR="000D3A30" w:rsidRDefault="00582FAE">
            <w:pPr>
              <w:spacing w:line="240" w:lineRule="auto"/>
              <w:rPr>
                <w:b/>
                <w:color w:val="000000"/>
                <w:sz w:val="20"/>
                <w:szCs w:val="20"/>
              </w:rPr>
            </w:pPr>
            <w:r>
              <w:rPr>
                <w:b/>
                <w:color w:val="000000"/>
                <w:sz w:val="20"/>
                <w:szCs w:val="20"/>
              </w:rPr>
              <w:t>Level</w:t>
            </w:r>
          </w:p>
        </w:tc>
        <w:tc>
          <w:tcPr>
            <w:tcW w:w="2721" w:type="dxa"/>
            <w:tcBorders>
              <w:top w:val="single" w:sz="4" w:space="0" w:color="00000A"/>
              <w:left w:val="single" w:sz="4" w:space="0" w:color="00000A"/>
              <w:bottom w:val="single" w:sz="4" w:space="0" w:color="00000A"/>
              <w:right w:val="single" w:sz="4" w:space="0" w:color="00000A"/>
            </w:tcBorders>
            <w:shd w:val="clear" w:color="auto" w:fill="E7E6E6"/>
            <w:tcMar>
              <w:left w:w="98" w:type="dxa"/>
            </w:tcMar>
          </w:tcPr>
          <w:p w14:paraId="2D00C882" w14:textId="77777777" w:rsidR="000D3A30" w:rsidRDefault="00582FAE">
            <w:pPr>
              <w:spacing w:line="240" w:lineRule="auto"/>
              <w:rPr>
                <w:b/>
                <w:color w:val="000000"/>
                <w:sz w:val="20"/>
                <w:szCs w:val="20"/>
              </w:rPr>
            </w:pPr>
            <w:r>
              <w:rPr>
                <w:b/>
                <w:color w:val="000000"/>
                <w:sz w:val="20"/>
                <w:szCs w:val="20"/>
              </w:rPr>
              <w:t>Description of level</w:t>
            </w:r>
          </w:p>
        </w:tc>
        <w:tc>
          <w:tcPr>
            <w:tcW w:w="7402" w:type="dxa"/>
            <w:tcBorders>
              <w:top w:val="single" w:sz="4" w:space="0" w:color="00000A"/>
              <w:left w:val="single" w:sz="4" w:space="0" w:color="00000A"/>
              <w:bottom w:val="single" w:sz="4" w:space="0" w:color="00000A"/>
              <w:right w:val="single" w:sz="4" w:space="0" w:color="00000A"/>
            </w:tcBorders>
            <w:shd w:val="clear" w:color="auto" w:fill="E7E6E6"/>
            <w:tcMar>
              <w:left w:w="98" w:type="dxa"/>
            </w:tcMar>
          </w:tcPr>
          <w:p w14:paraId="1218FC05" w14:textId="77777777" w:rsidR="000D3A30" w:rsidRDefault="00582FAE">
            <w:pPr>
              <w:spacing w:line="240" w:lineRule="auto"/>
              <w:rPr>
                <w:b/>
                <w:color w:val="000000"/>
                <w:sz w:val="20"/>
                <w:szCs w:val="20"/>
              </w:rPr>
            </w:pPr>
            <w:r>
              <w:rPr>
                <w:b/>
                <w:color w:val="000000"/>
                <w:sz w:val="20"/>
                <w:szCs w:val="20"/>
              </w:rPr>
              <w:t xml:space="preserve">Generic examples </w:t>
            </w:r>
          </w:p>
        </w:tc>
      </w:tr>
      <w:tr w:rsidR="000D3A30" w14:paraId="28115879" w14:textId="77777777" w:rsidTr="0048304C">
        <w:trPr>
          <w:trHeight w:val="510"/>
        </w:trPr>
        <w:tc>
          <w:tcPr>
            <w:tcW w:w="79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14:paraId="1B1E01C1" w14:textId="77777777" w:rsidR="000D3A30" w:rsidRDefault="00582FAE">
            <w:pPr>
              <w:spacing w:line="240" w:lineRule="auto"/>
              <w:rPr>
                <w:color w:val="000000"/>
                <w:sz w:val="20"/>
                <w:szCs w:val="20"/>
              </w:rPr>
            </w:pPr>
            <w:r>
              <w:rPr>
                <w:color w:val="000000"/>
                <w:sz w:val="20"/>
                <w:szCs w:val="20"/>
              </w:rPr>
              <w:t>Level 1</w:t>
            </w:r>
          </w:p>
          <w:p w14:paraId="69361217" w14:textId="77777777" w:rsidR="000D3A30" w:rsidRDefault="000D3A30">
            <w:pPr>
              <w:spacing w:line="240" w:lineRule="auto"/>
              <w:rPr>
                <w:color w:val="000000"/>
                <w:sz w:val="20"/>
                <w:szCs w:val="20"/>
              </w:rPr>
            </w:pPr>
          </w:p>
        </w:tc>
        <w:tc>
          <w:tcPr>
            <w:tcW w:w="2721"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14:paraId="5A60F969" w14:textId="77777777" w:rsidR="000D3A30" w:rsidRDefault="00582FAE">
            <w:pPr>
              <w:spacing w:line="240" w:lineRule="auto"/>
              <w:rPr>
                <w:b/>
                <w:color w:val="000000"/>
                <w:sz w:val="20"/>
                <w:szCs w:val="20"/>
              </w:rPr>
            </w:pPr>
            <w:r>
              <w:rPr>
                <w:b/>
                <w:color w:val="000000"/>
                <w:sz w:val="20"/>
                <w:szCs w:val="20"/>
              </w:rPr>
              <w:t>No participation:</w:t>
            </w:r>
          </w:p>
          <w:p w14:paraId="554D110D" w14:textId="77777777" w:rsidR="000D3A30" w:rsidRDefault="00582FAE">
            <w:pPr>
              <w:spacing w:line="240" w:lineRule="auto"/>
              <w:rPr>
                <w:color w:val="000000"/>
                <w:sz w:val="20"/>
                <w:szCs w:val="20"/>
              </w:rPr>
            </w:pPr>
            <w:r>
              <w:rPr>
                <w:color w:val="000000"/>
                <w:sz w:val="20"/>
                <w:szCs w:val="20"/>
              </w:rPr>
              <w:t xml:space="preserve">- No meaningful participation or influence of civil actors in decision making or processes concerning forested landscape governance. </w:t>
            </w:r>
          </w:p>
          <w:p w14:paraId="08940CBF" w14:textId="77777777" w:rsidR="000D3A30" w:rsidRDefault="00582FAE">
            <w:pPr>
              <w:spacing w:line="240" w:lineRule="auto"/>
              <w:rPr>
                <w:i/>
                <w:color w:val="0070C0"/>
                <w:sz w:val="20"/>
                <w:szCs w:val="20"/>
              </w:rPr>
            </w:pPr>
            <w:r>
              <w:rPr>
                <w:i/>
                <w:color w:val="0070C0"/>
                <w:sz w:val="20"/>
                <w:szCs w:val="20"/>
              </w:rPr>
              <w:t xml:space="preserve">- Civil actor have no awareness and/or capacity or means to exert influence. </w:t>
            </w:r>
          </w:p>
          <w:p w14:paraId="32B9B9E1" w14:textId="77777777" w:rsidR="000D3A30" w:rsidRDefault="00582FAE">
            <w:pPr>
              <w:spacing w:line="240" w:lineRule="auto"/>
            </w:pPr>
            <w:r>
              <w:rPr>
                <w:color w:val="538135"/>
                <w:sz w:val="20"/>
                <w:szCs w:val="20"/>
              </w:rPr>
              <w:t>- No conducive environment/ operational space for civil actor participation</w:t>
            </w:r>
            <w:r>
              <w:rPr>
                <w:color w:val="000000"/>
                <w:sz w:val="20"/>
                <w:szCs w:val="20"/>
              </w:rPr>
              <w:t>.</w:t>
            </w:r>
          </w:p>
          <w:p w14:paraId="1A1CB2F3" w14:textId="77777777" w:rsidR="000D3A30" w:rsidRDefault="000D3A30">
            <w:pPr>
              <w:spacing w:line="240" w:lineRule="auto"/>
              <w:rPr>
                <w:color w:val="000000"/>
                <w:sz w:val="20"/>
                <w:szCs w:val="20"/>
              </w:rPr>
            </w:pPr>
          </w:p>
          <w:p w14:paraId="5A09CF52" w14:textId="77777777" w:rsidR="000D3A30" w:rsidRDefault="000D3A30">
            <w:pPr>
              <w:spacing w:line="240" w:lineRule="auto"/>
              <w:rPr>
                <w:color w:val="000000"/>
                <w:sz w:val="20"/>
                <w:szCs w:val="20"/>
              </w:rPr>
            </w:pPr>
          </w:p>
        </w:tc>
        <w:tc>
          <w:tcPr>
            <w:tcW w:w="7402"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14:paraId="45635BB9" w14:textId="77777777" w:rsidR="000D3A30" w:rsidRDefault="00582FAE">
            <w:pPr>
              <w:numPr>
                <w:ilvl w:val="0"/>
                <w:numId w:val="11"/>
              </w:numPr>
              <w:spacing w:line="240" w:lineRule="auto"/>
              <w:rPr>
                <w:sz w:val="20"/>
                <w:szCs w:val="20"/>
              </w:rPr>
            </w:pPr>
            <w:r>
              <w:rPr>
                <w:sz w:val="20"/>
                <w:szCs w:val="20"/>
              </w:rPr>
              <w:t>Public or private sector actors do as they like without showing any attention for the interests of, or the consequences for civil actors. Sometimes they are withholding information or giving misleading information; denying dangers/risks; dismissing critics; and/or disregarding differences of opinion</w:t>
            </w:r>
          </w:p>
          <w:p w14:paraId="0FC2A75F" w14:textId="77777777" w:rsidR="000D3A30" w:rsidRDefault="00582FAE">
            <w:pPr>
              <w:numPr>
                <w:ilvl w:val="0"/>
                <w:numId w:val="11"/>
              </w:numPr>
              <w:spacing w:line="240" w:lineRule="auto"/>
              <w:rPr>
                <w:sz w:val="20"/>
                <w:szCs w:val="20"/>
              </w:rPr>
            </w:pPr>
            <w:r>
              <w:rPr>
                <w:sz w:val="20"/>
                <w:szCs w:val="20"/>
              </w:rPr>
              <w:t>Public or private actors urge civil actors to change their behaviour, e.g. illegal logging, poaching, mining, etc. without being prepared to discuss solutions in which they have to make commitments themselves</w:t>
            </w:r>
          </w:p>
          <w:p w14:paraId="399B8EDA" w14:textId="77777777" w:rsidR="000D3A30" w:rsidRDefault="00582FAE">
            <w:pPr>
              <w:numPr>
                <w:ilvl w:val="0"/>
                <w:numId w:val="11"/>
              </w:numPr>
              <w:spacing w:line="240" w:lineRule="auto"/>
              <w:rPr>
                <w:sz w:val="20"/>
                <w:szCs w:val="20"/>
              </w:rPr>
            </w:pPr>
            <w:r>
              <w:rPr>
                <w:sz w:val="20"/>
                <w:szCs w:val="20"/>
              </w:rPr>
              <w:t>Civil actors are directed (‘manipulated’) by public or private actors to agree with certain decisions without being properly informed about the issue, purpose or consequences. E.g.: local elected or traditional leaders agree to allocate communal land to a private company because of misleading information or a short term gain</w:t>
            </w:r>
          </w:p>
          <w:p w14:paraId="1FC40289" w14:textId="77777777" w:rsidR="000D3A30" w:rsidRDefault="00582FAE">
            <w:pPr>
              <w:numPr>
                <w:ilvl w:val="0"/>
                <w:numId w:val="11"/>
              </w:numPr>
              <w:spacing w:line="240" w:lineRule="auto"/>
              <w:rPr>
                <w:sz w:val="20"/>
                <w:szCs w:val="20"/>
              </w:rPr>
            </w:pPr>
            <w:r>
              <w:rPr>
                <w:sz w:val="20"/>
                <w:szCs w:val="20"/>
              </w:rPr>
              <w:t>Civil actors are involved in implementing initiatives of public or private actors but have no influence on the activities/decisions and are not (made) aware of their rights, or how activities/decisions may affect them (participation for ‘decoration/show’)</w:t>
            </w:r>
          </w:p>
          <w:p w14:paraId="3DA2043B" w14:textId="77777777" w:rsidR="000D3A30" w:rsidRDefault="00582FAE">
            <w:pPr>
              <w:numPr>
                <w:ilvl w:val="0"/>
                <w:numId w:val="11"/>
              </w:numPr>
              <w:spacing w:line="240" w:lineRule="auto"/>
            </w:pPr>
            <w:r>
              <w:rPr>
                <w:i/>
                <w:color w:val="0070C0"/>
                <w:sz w:val="20"/>
                <w:szCs w:val="20"/>
              </w:rPr>
              <w:t>Farmer associations are not aware of the need for applying nature based sustainable practices, e.g. agroforestry, ‘climate smart agriculture’ (CSA), etc</w:t>
            </w:r>
            <w:r>
              <w:rPr>
                <w:i/>
                <w:sz w:val="20"/>
                <w:szCs w:val="20"/>
              </w:rPr>
              <w:t>.</w:t>
            </w:r>
          </w:p>
          <w:p w14:paraId="0B8929B2" w14:textId="77777777" w:rsidR="000D3A30" w:rsidRDefault="00582FAE">
            <w:pPr>
              <w:numPr>
                <w:ilvl w:val="0"/>
                <w:numId w:val="11"/>
              </w:numPr>
              <w:spacing w:line="240" w:lineRule="auto"/>
              <w:rPr>
                <w:color w:val="538135"/>
                <w:sz w:val="20"/>
                <w:szCs w:val="20"/>
              </w:rPr>
            </w:pPr>
            <w:r>
              <w:rPr>
                <w:color w:val="538135"/>
                <w:sz w:val="20"/>
                <w:szCs w:val="20"/>
              </w:rPr>
              <w:t>Civil actors do not get the opportunity to take part in discussions or public debate about forested landscape governance issues.</w:t>
            </w:r>
          </w:p>
        </w:tc>
      </w:tr>
      <w:tr w:rsidR="000D3A30" w14:paraId="4231F3EB" w14:textId="77777777" w:rsidTr="0048304C">
        <w:trPr>
          <w:trHeight w:val="283"/>
        </w:trPr>
        <w:tc>
          <w:tcPr>
            <w:tcW w:w="79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14:paraId="3C7BE662" w14:textId="77777777" w:rsidR="000D3A30" w:rsidRDefault="00582FAE">
            <w:pPr>
              <w:spacing w:line="240" w:lineRule="auto"/>
              <w:rPr>
                <w:color w:val="000000"/>
                <w:sz w:val="20"/>
                <w:szCs w:val="20"/>
              </w:rPr>
            </w:pPr>
            <w:r>
              <w:rPr>
                <w:color w:val="000000"/>
                <w:sz w:val="20"/>
                <w:szCs w:val="20"/>
              </w:rPr>
              <w:t>Level 2</w:t>
            </w:r>
          </w:p>
        </w:tc>
        <w:tc>
          <w:tcPr>
            <w:tcW w:w="2721"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14:paraId="784221ED" w14:textId="77777777" w:rsidR="000D3A30" w:rsidRDefault="00582FAE">
            <w:pPr>
              <w:spacing w:line="240" w:lineRule="auto"/>
            </w:pPr>
            <w:r>
              <w:rPr>
                <w:b/>
                <w:color w:val="000000"/>
                <w:sz w:val="20"/>
                <w:szCs w:val="20"/>
              </w:rPr>
              <w:t>Passive participation:</w:t>
            </w:r>
            <w:r>
              <w:rPr>
                <w:color w:val="000000"/>
                <w:sz w:val="20"/>
                <w:szCs w:val="20"/>
              </w:rPr>
              <w:t xml:space="preserve"> </w:t>
            </w:r>
          </w:p>
          <w:p w14:paraId="1C1C899F" w14:textId="77777777" w:rsidR="000D3A30" w:rsidRDefault="00582FAE">
            <w:pPr>
              <w:spacing w:line="240" w:lineRule="auto"/>
              <w:rPr>
                <w:color w:val="000000"/>
                <w:sz w:val="20"/>
                <w:szCs w:val="20"/>
              </w:rPr>
            </w:pPr>
            <w:r>
              <w:rPr>
                <w:color w:val="000000"/>
                <w:sz w:val="20"/>
                <w:szCs w:val="20"/>
              </w:rPr>
              <w:t xml:space="preserve">- Civil actors are informed/ aware, but they have no influence on decisions or processes concerning forested landscape governance. </w:t>
            </w:r>
          </w:p>
          <w:p w14:paraId="0DD84A71" w14:textId="77777777" w:rsidR="000D3A30" w:rsidRDefault="00582FAE">
            <w:pPr>
              <w:spacing w:line="240" w:lineRule="auto"/>
              <w:rPr>
                <w:i/>
                <w:color w:val="0070C0"/>
                <w:sz w:val="20"/>
                <w:szCs w:val="20"/>
              </w:rPr>
            </w:pPr>
            <w:r>
              <w:rPr>
                <w:i/>
                <w:color w:val="0070C0"/>
                <w:sz w:val="20"/>
                <w:szCs w:val="20"/>
              </w:rPr>
              <w:t>- Very limited capacity to influence/participate</w:t>
            </w:r>
          </w:p>
          <w:p w14:paraId="3DAC94F0" w14:textId="77777777" w:rsidR="000D3A30" w:rsidRDefault="00582FAE">
            <w:pPr>
              <w:spacing w:line="240" w:lineRule="auto"/>
              <w:rPr>
                <w:color w:val="538135"/>
                <w:sz w:val="20"/>
                <w:szCs w:val="20"/>
              </w:rPr>
            </w:pPr>
            <w:r>
              <w:rPr>
                <w:color w:val="538135"/>
                <w:sz w:val="20"/>
                <w:szCs w:val="20"/>
              </w:rPr>
              <w:t xml:space="preserve">- Possibilities to influence/ participate very limited </w:t>
            </w:r>
          </w:p>
        </w:tc>
        <w:tc>
          <w:tcPr>
            <w:tcW w:w="7402"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14:paraId="20DA8465" w14:textId="77777777" w:rsidR="000D3A30" w:rsidRDefault="00582FAE">
            <w:pPr>
              <w:numPr>
                <w:ilvl w:val="0"/>
                <w:numId w:val="5"/>
              </w:numPr>
              <w:spacing w:line="240" w:lineRule="auto"/>
              <w:rPr>
                <w:sz w:val="20"/>
                <w:szCs w:val="20"/>
              </w:rPr>
            </w:pPr>
            <w:r>
              <w:rPr>
                <w:sz w:val="20"/>
                <w:szCs w:val="20"/>
              </w:rPr>
              <w:t>Civil actors are informed about actions or changes and how it might affect them, but their views are not actively sought. E.g.: information meeting about the allocation of land to a palm oil company</w:t>
            </w:r>
          </w:p>
          <w:p w14:paraId="7A15DBEC" w14:textId="77777777" w:rsidR="000D3A30" w:rsidRDefault="00582FAE">
            <w:pPr>
              <w:numPr>
                <w:ilvl w:val="0"/>
                <w:numId w:val="5"/>
              </w:numPr>
              <w:spacing w:line="240" w:lineRule="auto"/>
              <w:rPr>
                <w:sz w:val="20"/>
                <w:szCs w:val="20"/>
              </w:rPr>
            </w:pPr>
            <w:r>
              <w:rPr>
                <w:sz w:val="20"/>
                <w:szCs w:val="20"/>
              </w:rPr>
              <w:t>Village level civil actors or community based organisation (CBOs) are informed about, but not involved in natural resources governance issues</w:t>
            </w:r>
          </w:p>
          <w:p w14:paraId="33A2E6A5" w14:textId="77777777" w:rsidR="000D3A30" w:rsidRDefault="00582FAE">
            <w:pPr>
              <w:numPr>
                <w:ilvl w:val="0"/>
                <w:numId w:val="5"/>
              </w:numPr>
              <w:spacing w:line="240" w:lineRule="auto"/>
              <w:rPr>
                <w:i/>
                <w:color w:val="0070C0"/>
                <w:sz w:val="20"/>
                <w:szCs w:val="20"/>
              </w:rPr>
            </w:pPr>
            <w:r>
              <w:rPr>
                <w:i/>
                <w:color w:val="0070C0"/>
                <w:sz w:val="20"/>
                <w:szCs w:val="20"/>
              </w:rPr>
              <w:t>Farmers associations are aware of the need for nature based sustainable practices, but lack the capacity to apply it</w:t>
            </w:r>
          </w:p>
          <w:p w14:paraId="0B770FCD" w14:textId="77777777" w:rsidR="000D3A30" w:rsidRDefault="00582FAE">
            <w:pPr>
              <w:numPr>
                <w:ilvl w:val="0"/>
                <w:numId w:val="5"/>
              </w:numPr>
              <w:spacing w:line="240" w:lineRule="auto"/>
              <w:rPr>
                <w:i/>
                <w:color w:val="0070C0"/>
                <w:sz w:val="20"/>
                <w:szCs w:val="20"/>
              </w:rPr>
            </w:pPr>
            <w:r>
              <w:rPr>
                <w:i/>
                <w:color w:val="0070C0"/>
                <w:sz w:val="20"/>
                <w:szCs w:val="20"/>
              </w:rPr>
              <w:t>Civil actors are aware of legislation about civil actor participation in spatial planning but they do not have the capacity to act on it</w:t>
            </w:r>
          </w:p>
          <w:p w14:paraId="71A5E65D" w14:textId="77777777" w:rsidR="000D3A30" w:rsidRDefault="00582FAE">
            <w:pPr>
              <w:numPr>
                <w:ilvl w:val="0"/>
                <w:numId w:val="5"/>
              </w:numPr>
              <w:spacing w:line="240" w:lineRule="auto"/>
              <w:rPr>
                <w:color w:val="538135"/>
                <w:sz w:val="20"/>
                <w:szCs w:val="20"/>
              </w:rPr>
            </w:pPr>
            <w:r>
              <w:rPr>
                <w:color w:val="538135"/>
                <w:sz w:val="20"/>
                <w:szCs w:val="20"/>
              </w:rPr>
              <w:t>Public and private actors are reluctant to give civil actors any influence.</w:t>
            </w:r>
          </w:p>
          <w:p w14:paraId="04837526" w14:textId="77777777" w:rsidR="000D3A30" w:rsidRDefault="00582FAE">
            <w:pPr>
              <w:numPr>
                <w:ilvl w:val="0"/>
                <w:numId w:val="5"/>
              </w:numPr>
              <w:spacing w:line="240" w:lineRule="auto"/>
              <w:rPr>
                <w:color w:val="538135"/>
                <w:sz w:val="20"/>
                <w:szCs w:val="20"/>
              </w:rPr>
            </w:pPr>
            <w:r>
              <w:rPr>
                <w:color w:val="538135"/>
                <w:sz w:val="20"/>
                <w:szCs w:val="20"/>
              </w:rPr>
              <w:t>Legal options for influence/participation are very limited, or there is little operational space for civil actors to exert influence.</w:t>
            </w:r>
          </w:p>
        </w:tc>
      </w:tr>
      <w:tr w:rsidR="000D3A30" w14:paraId="79F9437F" w14:textId="77777777" w:rsidTr="0048304C">
        <w:trPr>
          <w:trHeight w:val="283"/>
        </w:trPr>
        <w:tc>
          <w:tcPr>
            <w:tcW w:w="792"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14:paraId="1167524B" w14:textId="77777777" w:rsidR="000D3A30" w:rsidRDefault="00582FAE">
            <w:pPr>
              <w:spacing w:line="240" w:lineRule="auto"/>
              <w:rPr>
                <w:color w:val="000000"/>
                <w:sz w:val="20"/>
                <w:szCs w:val="20"/>
              </w:rPr>
            </w:pPr>
            <w:r>
              <w:rPr>
                <w:color w:val="000000"/>
                <w:sz w:val="20"/>
                <w:szCs w:val="20"/>
              </w:rPr>
              <w:t>Level 3</w:t>
            </w:r>
          </w:p>
        </w:tc>
        <w:tc>
          <w:tcPr>
            <w:tcW w:w="2721"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14:paraId="43CCCB82" w14:textId="77777777" w:rsidR="000D3A30" w:rsidRDefault="00582FAE">
            <w:pPr>
              <w:spacing w:line="240" w:lineRule="auto"/>
            </w:pPr>
            <w:r>
              <w:rPr>
                <w:b/>
                <w:color w:val="000000"/>
                <w:sz w:val="20"/>
                <w:szCs w:val="20"/>
              </w:rPr>
              <w:t>Limited form of influence/participation:</w:t>
            </w:r>
            <w:r>
              <w:rPr>
                <w:color w:val="000000"/>
                <w:sz w:val="20"/>
                <w:szCs w:val="20"/>
              </w:rPr>
              <w:t xml:space="preserve"> </w:t>
            </w:r>
          </w:p>
          <w:p w14:paraId="22A7FFE9" w14:textId="77777777" w:rsidR="000D3A30" w:rsidRDefault="00582FAE">
            <w:pPr>
              <w:spacing w:line="240" w:lineRule="auto"/>
              <w:rPr>
                <w:color w:val="000000"/>
                <w:sz w:val="20"/>
                <w:szCs w:val="20"/>
              </w:rPr>
            </w:pPr>
            <w:r>
              <w:rPr>
                <w:color w:val="000000"/>
                <w:sz w:val="20"/>
                <w:szCs w:val="20"/>
              </w:rPr>
              <w:t xml:space="preserve">- Civil actors have limited influence on decisions or processes concerning forested landscape governance. </w:t>
            </w:r>
          </w:p>
          <w:p w14:paraId="221164A3" w14:textId="77777777" w:rsidR="000D3A30" w:rsidRDefault="00582FAE">
            <w:pPr>
              <w:spacing w:line="240" w:lineRule="auto"/>
            </w:pPr>
            <w:r>
              <w:rPr>
                <w:i/>
                <w:color w:val="0070C0"/>
                <w:sz w:val="20"/>
                <w:szCs w:val="20"/>
              </w:rPr>
              <w:t>- Civil actors have some, but not sufficient capacity</w:t>
            </w:r>
            <w:r>
              <w:rPr>
                <w:color w:val="0070C0"/>
                <w:sz w:val="20"/>
                <w:szCs w:val="20"/>
              </w:rPr>
              <w:t xml:space="preserve"> </w:t>
            </w:r>
            <w:r>
              <w:rPr>
                <w:i/>
                <w:color w:val="0070C0"/>
                <w:sz w:val="20"/>
                <w:szCs w:val="20"/>
              </w:rPr>
              <w:t>to influence/ participate</w:t>
            </w:r>
          </w:p>
          <w:p w14:paraId="104E96A3" w14:textId="77777777" w:rsidR="000D3A30" w:rsidRDefault="00582FAE">
            <w:pPr>
              <w:spacing w:line="240" w:lineRule="auto"/>
              <w:rPr>
                <w:color w:val="538135"/>
                <w:sz w:val="20"/>
                <w:szCs w:val="20"/>
              </w:rPr>
            </w:pPr>
            <w:r>
              <w:rPr>
                <w:color w:val="538135"/>
                <w:sz w:val="20"/>
                <w:szCs w:val="20"/>
              </w:rPr>
              <w:t xml:space="preserve">- Some opportunity (operational space) to influence decisions or processes </w:t>
            </w:r>
          </w:p>
        </w:tc>
        <w:tc>
          <w:tcPr>
            <w:tcW w:w="7402"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14:paraId="31F5A164" w14:textId="77777777" w:rsidR="000D3A30" w:rsidRDefault="00582FAE">
            <w:pPr>
              <w:numPr>
                <w:ilvl w:val="0"/>
                <w:numId w:val="5"/>
              </w:numPr>
              <w:spacing w:line="240" w:lineRule="auto"/>
              <w:rPr>
                <w:sz w:val="20"/>
                <w:szCs w:val="20"/>
              </w:rPr>
            </w:pPr>
            <w:r>
              <w:rPr>
                <w:sz w:val="20"/>
                <w:szCs w:val="20"/>
              </w:rPr>
              <w:t>Civil actors are informed and encouraged to express their opinions and ideas, but the decisions are taken by the consulting (public or private) actors. E.g.: public surveys; public comment procedures; community /neighbourhood meetings, etc.</w:t>
            </w:r>
          </w:p>
          <w:p w14:paraId="373D3951" w14:textId="77777777" w:rsidR="000D3A30" w:rsidRDefault="00582FAE">
            <w:pPr>
              <w:numPr>
                <w:ilvl w:val="0"/>
                <w:numId w:val="5"/>
              </w:numPr>
              <w:spacing w:line="240" w:lineRule="auto"/>
              <w:rPr>
                <w:i/>
                <w:color w:val="0070C0"/>
                <w:sz w:val="20"/>
                <w:szCs w:val="20"/>
              </w:rPr>
            </w:pPr>
            <w:r>
              <w:rPr>
                <w:i/>
                <w:color w:val="0070C0"/>
                <w:sz w:val="20"/>
                <w:szCs w:val="20"/>
              </w:rPr>
              <w:t>Community CSOs have some but not  enough capacity for High Conservation Values (HCV) areas assessments and management</w:t>
            </w:r>
          </w:p>
          <w:p w14:paraId="42CCB6E9" w14:textId="77777777" w:rsidR="000D3A30" w:rsidRDefault="00582FAE">
            <w:pPr>
              <w:numPr>
                <w:ilvl w:val="0"/>
                <w:numId w:val="5"/>
              </w:numPr>
              <w:spacing w:line="240" w:lineRule="auto"/>
              <w:rPr>
                <w:i/>
                <w:color w:val="0070C0"/>
                <w:sz w:val="20"/>
                <w:szCs w:val="20"/>
              </w:rPr>
            </w:pPr>
            <w:r>
              <w:rPr>
                <w:i/>
                <w:color w:val="0070C0"/>
                <w:sz w:val="20"/>
                <w:szCs w:val="20"/>
              </w:rPr>
              <w:t>Civil actors, e.g. women or youth, organised themselves but do not have  enough capacity to conduct L&amp;A to the government for their issues</w:t>
            </w:r>
          </w:p>
          <w:p w14:paraId="4291E45B" w14:textId="77777777" w:rsidR="000D3A30" w:rsidRDefault="00582FAE">
            <w:pPr>
              <w:numPr>
                <w:ilvl w:val="0"/>
                <w:numId w:val="5"/>
              </w:numPr>
              <w:spacing w:line="240" w:lineRule="auto"/>
              <w:rPr>
                <w:color w:val="538135"/>
                <w:sz w:val="20"/>
                <w:szCs w:val="20"/>
              </w:rPr>
            </w:pPr>
            <w:r>
              <w:rPr>
                <w:color w:val="538135"/>
                <w:sz w:val="20"/>
                <w:szCs w:val="20"/>
              </w:rPr>
              <w:t>On a limited scale local CSOs/CBOs are allowed to influence or participate in forms of spatial planning</w:t>
            </w:r>
          </w:p>
          <w:p w14:paraId="71F25D7C" w14:textId="77777777" w:rsidR="000D3A30" w:rsidRDefault="000D3A30">
            <w:pPr>
              <w:spacing w:line="240" w:lineRule="auto"/>
              <w:rPr>
                <w:color w:val="000000"/>
                <w:sz w:val="20"/>
                <w:szCs w:val="20"/>
              </w:rPr>
            </w:pPr>
          </w:p>
        </w:tc>
      </w:tr>
      <w:tr w:rsidR="000D3A30" w14:paraId="25A3D3FC" w14:textId="77777777" w:rsidTr="0048304C">
        <w:trPr>
          <w:trHeight w:val="283"/>
        </w:trPr>
        <w:tc>
          <w:tcPr>
            <w:tcW w:w="792"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14:paraId="6A9F5D3D" w14:textId="77777777" w:rsidR="000D3A30" w:rsidRDefault="00582FAE">
            <w:pPr>
              <w:spacing w:line="240" w:lineRule="auto"/>
              <w:rPr>
                <w:color w:val="000000"/>
                <w:sz w:val="20"/>
                <w:szCs w:val="20"/>
              </w:rPr>
            </w:pPr>
            <w:r>
              <w:rPr>
                <w:color w:val="000000"/>
                <w:sz w:val="20"/>
                <w:szCs w:val="20"/>
              </w:rPr>
              <w:t>Level 4</w:t>
            </w:r>
          </w:p>
        </w:tc>
        <w:tc>
          <w:tcPr>
            <w:tcW w:w="2721"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14:paraId="7EC8E1F8" w14:textId="77777777" w:rsidR="000D3A30" w:rsidRDefault="00582FAE">
            <w:pPr>
              <w:spacing w:line="240" w:lineRule="auto"/>
            </w:pPr>
            <w:r>
              <w:rPr>
                <w:b/>
                <w:color w:val="000000"/>
                <w:sz w:val="20"/>
                <w:szCs w:val="20"/>
              </w:rPr>
              <w:t>Involvement:</w:t>
            </w:r>
            <w:r>
              <w:rPr>
                <w:color w:val="000000"/>
                <w:sz w:val="20"/>
                <w:szCs w:val="20"/>
              </w:rPr>
              <w:t xml:space="preserve"> </w:t>
            </w:r>
          </w:p>
          <w:p w14:paraId="7B91EE1C" w14:textId="77777777" w:rsidR="000D3A30" w:rsidRDefault="00582FAE">
            <w:pPr>
              <w:spacing w:line="240" w:lineRule="auto"/>
              <w:rPr>
                <w:color w:val="000000"/>
                <w:sz w:val="20"/>
                <w:szCs w:val="20"/>
              </w:rPr>
            </w:pPr>
            <w:r>
              <w:rPr>
                <w:color w:val="000000"/>
                <w:sz w:val="20"/>
                <w:szCs w:val="20"/>
              </w:rPr>
              <w:t xml:space="preserve">- Civil actors actively influence or participate in decision making or governance of forested landscapes  </w:t>
            </w:r>
          </w:p>
          <w:p w14:paraId="2868B4AA" w14:textId="77777777" w:rsidR="000D3A30" w:rsidRDefault="00582FAE">
            <w:pPr>
              <w:spacing w:line="240" w:lineRule="auto"/>
            </w:pPr>
            <w:r>
              <w:rPr>
                <w:i/>
                <w:color w:val="0070C0"/>
                <w:sz w:val="20"/>
                <w:szCs w:val="20"/>
              </w:rPr>
              <w:t xml:space="preserve">- Civil actors have the capacity to influence or participate, are organized, formed coalitions, etc. </w:t>
            </w:r>
          </w:p>
          <w:p w14:paraId="53E7A769" w14:textId="77777777" w:rsidR="000D3A30" w:rsidRDefault="00582FAE">
            <w:pPr>
              <w:spacing w:line="240" w:lineRule="auto"/>
              <w:rPr>
                <w:color w:val="538135"/>
                <w:sz w:val="20"/>
                <w:szCs w:val="20"/>
              </w:rPr>
            </w:pPr>
            <w:r>
              <w:rPr>
                <w:color w:val="538135"/>
                <w:sz w:val="20"/>
                <w:szCs w:val="20"/>
              </w:rPr>
              <w:t xml:space="preserve">- More conducive environment/ </w:t>
            </w:r>
            <w:proofErr w:type="spellStart"/>
            <w:r>
              <w:rPr>
                <w:color w:val="538135"/>
                <w:sz w:val="20"/>
                <w:szCs w:val="20"/>
              </w:rPr>
              <w:t>favorable</w:t>
            </w:r>
            <w:proofErr w:type="spellEnd"/>
            <w:r>
              <w:rPr>
                <w:color w:val="538135"/>
                <w:sz w:val="20"/>
                <w:szCs w:val="20"/>
              </w:rPr>
              <w:t xml:space="preserve"> operational space.</w:t>
            </w:r>
          </w:p>
        </w:tc>
        <w:tc>
          <w:tcPr>
            <w:tcW w:w="7402"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14:paraId="790E562F" w14:textId="77777777" w:rsidR="000D3A30" w:rsidRDefault="00582FAE">
            <w:pPr>
              <w:numPr>
                <w:ilvl w:val="0"/>
                <w:numId w:val="2"/>
              </w:numPr>
              <w:spacing w:line="240" w:lineRule="auto"/>
              <w:rPr>
                <w:sz w:val="20"/>
                <w:szCs w:val="20"/>
              </w:rPr>
            </w:pPr>
            <w:r>
              <w:rPr>
                <w:sz w:val="20"/>
                <w:szCs w:val="20"/>
              </w:rPr>
              <w:t xml:space="preserve">Civil actors have an active role in forested landscape governance issues, e.g. in (facilitating) participatory spatial planning, but public or private actors take the end-decisions </w:t>
            </w:r>
          </w:p>
          <w:p w14:paraId="360D509F" w14:textId="77777777" w:rsidR="000D3A30" w:rsidRDefault="00582FAE">
            <w:pPr>
              <w:numPr>
                <w:ilvl w:val="0"/>
                <w:numId w:val="2"/>
              </w:numPr>
              <w:spacing w:line="240" w:lineRule="auto"/>
            </w:pPr>
            <w:r>
              <w:rPr>
                <w:sz w:val="20"/>
                <w:szCs w:val="20"/>
              </w:rPr>
              <w:t>Civil actors are allowed to actively advise or plan but public or private actors retain the power to decide on the legitimacy or feasibility of the advice. E.g.: participatory workshops engaging a representative range of concerned stakeholders about new developments in the area, in which discussions/ results can be input to decisions</w:t>
            </w:r>
          </w:p>
          <w:p w14:paraId="37DAADDE" w14:textId="77777777" w:rsidR="000D3A30" w:rsidRDefault="00582FAE">
            <w:pPr>
              <w:numPr>
                <w:ilvl w:val="0"/>
                <w:numId w:val="2"/>
              </w:numPr>
              <w:spacing w:line="240" w:lineRule="auto"/>
              <w:rPr>
                <w:sz w:val="20"/>
                <w:szCs w:val="20"/>
              </w:rPr>
            </w:pPr>
            <w:r>
              <w:rPr>
                <w:sz w:val="20"/>
                <w:szCs w:val="20"/>
              </w:rPr>
              <w:t>Farmers associations/ unions promoting/facilitating nature based sustainable practices among members and government</w:t>
            </w:r>
          </w:p>
          <w:p w14:paraId="5B4CE9C6" w14:textId="77777777" w:rsidR="000D3A30" w:rsidRDefault="00582FAE">
            <w:pPr>
              <w:numPr>
                <w:ilvl w:val="0"/>
                <w:numId w:val="2"/>
              </w:numPr>
              <w:spacing w:line="240" w:lineRule="auto"/>
            </w:pPr>
            <w:r>
              <w:rPr>
                <w:sz w:val="20"/>
                <w:szCs w:val="20"/>
              </w:rPr>
              <w:t>Local CSO coalition provides technical assistance to oil palm company to improve HCV</w:t>
            </w:r>
            <w:r>
              <w:rPr>
                <w:sz w:val="20"/>
                <w:szCs w:val="20"/>
                <w:vertAlign w:val="superscript"/>
              </w:rPr>
              <w:footnoteReference w:id="18"/>
            </w:r>
            <w:r>
              <w:rPr>
                <w:sz w:val="20"/>
                <w:szCs w:val="20"/>
              </w:rPr>
              <w:t xml:space="preserve"> allocation and management</w:t>
            </w:r>
          </w:p>
          <w:p w14:paraId="1AE77508" w14:textId="77777777" w:rsidR="000D3A30" w:rsidRDefault="00582FAE">
            <w:pPr>
              <w:numPr>
                <w:ilvl w:val="0"/>
                <w:numId w:val="2"/>
              </w:numPr>
              <w:spacing w:line="240" w:lineRule="auto"/>
              <w:rPr>
                <w:sz w:val="20"/>
                <w:szCs w:val="20"/>
              </w:rPr>
            </w:pPr>
            <w:r>
              <w:rPr>
                <w:sz w:val="20"/>
                <w:szCs w:val="20"/>
              </w:rPr>
              <w:t>CSOs lobby successfully for the use of ecosystem values for ecological protection in production areas</w:t>
            </w:r>
          </w:p>
          <w:p w14:paraId="3C8163F0" w14:textId="77777777" w:rsidR="000D3A30" w:rsidRDefault="00582FAE">
            <w:pPr>
              <w:numPr>
                <w:ilvl w:val="0"/>
                <w:numId w:val="2"/>
              </w:numPr>
              <w:spacing w:line="240" w:lineRule="auto"/>
              <w:rPr>
                <w:i/>
                <w:color w:val="0070C0"/>
                <w:sz w:val="20"/>
                <w:szCs w:val="20"/>
              </w:rPr>
            </w:pPr>
            <w:r>
              <w:rPr>
                <w:i/>
                <w:color w:val="0070C0"/>
                <w:sz w:val="20"/>
                <w:szCs w:val="20"/>
              </w:rPr>
              <w:t xml:space="preserve">Communities/civil actors are able to request forested land tenure and titles.   </w:t>
            </w:r>
          </w:p>
          <w:p w14:paraId="4AE3B239" w14:textId="77777777" w:rsidR="000D3A30" w:rsidRDefault="00582FAE">
            <w:pPr>
              <w:numPr>
                <w:ilvl w:val="0"/>
                <w:numId w:val="2"/>
              </w:numPr>
              <w:spacing w:line="240" w:lineRule="auto"/>
              <w:rPr>
                <w:i/>
                <w:color w:val="0070C0"/>
                <w:sz w:val="20"/>
                <w:szCs w:val="20"/>
              </w:rPr>
            </w:pPr>
            <w:r>
              <w:rPr>
                <w:i/>
                <w:color w:val="0070C0"/>
                <w:sz w:val="20"/>
                <w:szCs w:val="20"/>
              </w:rPr>
              <w:t>CSOs are able to map oil palm supply chain as a basis for L&amp;A.</w:t>
            </w:r>
          </w:p>
          <w:p w14:paraId="1C390BDA" w14:textId="77777777" w:rsidR="000D3A30" w:rsidRDefault="00582FAE">
            <w:pPr>
              <w:numPr>
                <w:ilvl w:val="0"/>
                <w:numId w:val="2"/>
              </w:numPr>
              <w:spacing w:line="240" w:lineRule="auto"/>
              <w:rPr>
                <w:i/>
                <w:color w:val="0070C0"/>
                <w:sz w:val="20"/>
                <w:szCs w:val="20"/>
              </w:rPr>
            </w:pPr>
            <w:r>
              <w:rPr>
                <w:i/>
                <w:color w:val="0070C0"/>
                <w:sz w:val="20"/>
                <w:szCs w:val="20"/>
              </w:rPr>
              <w:t>Local CSOs are able to support local communities to participate effectively in land use planning and forestland allocation processes</w:t>
            </w:r>
          </w:p>
          <w:p w14:paraId="53886730" w14:textId="77777777" w:rsidR="000D3A30" w:rsidRDefault="00582FAE">
            <w:pPr>
              <w:numPr>
                <w:ilvl w:val="0"/>
                <w:numId w:val="2"/>
              </w:numPr>
              <w:spacing w:line="240" w:lineRule="auto"/>
              <w:rPr>
                <w:i/>
                <w:color w:val="0070C0"/>
                <w:sz w:val="20"/>
                <w:szCs w:val="20"/>
              </w:rPr>
            </w:pPr>
            <w:r>
              <w:rPr>
                <w:i/>
                <w:color w:val="0070C0"/>
                <w:sz w:val="20"/>
                <w:szCs w:val="20"/>
              </w:rPr>
              <w:t>CSOs, CBOs are able to support local communities to lobby for and/or claim land titles, and resource use rights.</w:t>
            </w:r>
          </w:p>
          <w:p w14:paraId="32EB70BC" w14:textId="77777777" w:rsidR="000D3A30" w:rsidRDefault="00582FAE">
            <w:pPr>
              <w:numPr>
                <w:ilvl w:val="0"/>
                <w:numId w:val="2"/>
              </w:numPr>
              <w:spacing w:line="240" w:lineRule="auto"/>
              <w:rPr>
                <w:i/>
                <w:color w:val="0070C0"/>
                <w:sz w:val="20"/>
                <w:szCs w:val="20"/>
              </w:rPr>
            </w:pPr>
            <w:r>
              <w:rPr>
                <w:i/>
                <w:color w:val="0070C0"/>
                <w:sz w:val="20"/>
                <w:szCs w:val="20"/>
              </w:rPr>
              <w:t>CSOs generate and deploy verified evidence in campaigns to influence decision making of public and private actors</w:t>
            </w:r>
          </w:p>
          <w:p w14:paraId="0D509D0A" w14:textId="77777777" w:rsidR="000D3A30" w:rsidRDefault="00582FAE">
            <w:pPr>
              <w:numPr>
                <w:ilvl w:val="0"/>
                <w:numId w:val="2"/>
              </w:numPr>
              <w:spacing w:line="240" w:lineRule="auto"/>
              <w:rPr>
                <w:i/>
                <w:color w:val="0070C0"/>
                <w:sz w:val="20"/>
                <w:szCs w:val="20"/>
              </w:rPr>
            </w:pPr>
            <w:r>
              <w:rPr>
                <w:i/>
                <w:color w:val="0070C0"/>
                <w:sz w:val="20"/>
                <w:szCs w:val="20"/>
              </w:rPr>
              <w:t>Local communities are able to defend their rights and promote their own sustainable livelihood systems towards companies and governments.</w:t>
            </w:r>
          </w:p>
          <w:p w14:paraId="68A539B5" w14:textId="77777777" w:rsidR="000D3A30" w:rsidRDefault="00582FAE">
            <w:pPr>
              <w:numPr>
                <w:ilvl w:val="0"/>
                <w:numId w:val="2"/>
              </w:numPr>
              <w:spacing w:line="240" w:lineRule="auto"/>
            </w:pPr>
            <w:r>
              <w:rPr>
                <w:color w:val="538135"/>
                <w:sz w:val="20"/>
                <w:szCs w:val="20"/>
              </w:rPr>
              <w:t>Civil actors are actively invited by public or private actors to participate in forested landscape governance issues</w:t>
            </w:r>
          </w:p>
        </w:tc>
      </w:tr>
      <w:tr w:rsidR="000D3A30" w14:paraId="53F8F811" w14:textId="77777777" w:rsidTr="0048304C">
        <w:trPr>
          <w:trHeight w:val="283"/>
        </w:trPr>
        <w:tc>
          <w:tcPr>
            <w:tcW w:w="792"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14:paraId="19082E5C" w14:textId="77777777" w:rsidR="000D3A30" w:rsidRDefault="00582FAE">
            <w:pPr>
              <w:spacing w:line="240" w:lineRule="auto"/>
              <w:rPr>
                <w:color w:val="000000"/>
                <w:sz w:val="20"/>
                <w:szCs w:val="20"/>
              </w:rPr>
            </w:pPr>
            <w:r>
              <w:rPr>
                <w:color w:val="000000"/>
                <w:sz w:val="20"/>
                <w:szCs w:val="20"/>
              </w:rPr>
              <w:t>Level 5</w:t>
            </w:r>
          </w:p>
        </w:tc>
        <w:tc>
          <w:tcPr>
            <w:tcW w:w="2721"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14:paraId="69E741A8" w14:textId="77777777" w:rsidR="000D3A30" w:rsidRDefault="00582FAE">
            <w:pPr>
              <w:spacing w:line="240" w:lineRule="auto"/>
            </w:pPr>
            <w:r>
              <w:rPr>
                <w:b/>
                <w:color w:val="000000"/>
                <w:sz w:val="20"/>
                <w:szCs w:val="20"/>
              </w:rPr>
              <w:t>Partnership/collaboration:</w:t>
            </w:r>
            <w:r>
              <w:rPr>
                <w:color w:val="000000"/>
                <w:sz w:val="20"/>
                <w:szCs w:val="20"/>
              </w:rPr>
              <w:t xml:space="preserve"> </w:t>
            </w:r>
          </w:p>
          <w:p w14:paraId="67CEB9BF" w14:textId="77777777" w:rsidR="000D3A30" w:rsidRDefault="00582FAE">
            <w:pPr>
              <w:spacing w:line="240" w:lineRule="auto"/>
              <w:rPr>
                <w:color w:val="000000"/>
                <w:sz w:val="20"/>
                <w:szCs w:val="20"/>
              </w:rPr>
            </w:pPr>
            <w:r>
              <w:rPr>
                <w:color w:val="000000"/>
                <w:sz w:val="20"/>
                <w:szCs w:val="20"/>
              </w:rPr>
              <w:t xml:space="preserve">- Civil actors are considered partners by public and/or private actors in decision making and processes of forested landscape governance.  </w:t>
            </w:r>
          </w:p>
          <w:p w14:paraId="00B8CDED" w14:textId="77777777" w:rsidR="000D3A30" w:rsidRDefault="00582FAE">
            <w:pPr>
              <w:spacing w:line="240" w:lineRule="auto"/>
              <w:rPr>
                <w:i/>
                <w:color w:val="0070C0"/>
                <w:sz w:val="20"/>
                <w:szCs w:val="20"/>
              </w:rPr>
            </w:pPr>
            <w:r>
              <w:rPr>
                <w:i/>
                <w:color w:val="0070C0"/>
                <w:sz w:val="20"/>
                <w:szCs w:val="20"/>
              </w:rPr>
              <w:t>- Civil actors have the capacity and means to influence or participate as equal partners</w:t>
            </w:r>
          </w:p>
          <w:p w14:paraId="4CC0A209" w14:textId="77777777" w:rsidR="000D3A30" w:rsidRDefault="00582FAE">
            <w:pPr>
              <w:spacing w:line="240" w:lineRule="auto"/>
              <w:rPr>
                <w:color w:val="538135"/>
                <w:sz w:val="20"/>
                <w:szCs w:val="20"/>
              </w:rPr>
            </w:pPr>
            <w:r>
              <w:rPr>
                <w:color w:val="538135"/>
                <w:sz w:val="20"/>
                <w:szCs w:val="20"/>
              </w:rPr>
              <w:t xml:space="preserve">- </w:t>
            </w:r>
            <w:proofErr w:type="spellStart"/>
            <w:r>
              <w:rPr>
                <w:color w:val="538135"/>
                <w:sz w:val="20"/>
                <w:szCs w:val="20"/>
              </w:rPr>
              <w:t>Favorable</w:t>
            </w:r>
            <w:proofErr w:type="spellEnd"/>
            <w:r>
              <w:rPr>
                <w:color w:val="538135"/>
                <w:sz w:val="20"/>
                <w:szCs w:val="20"/>
              </w:rPr>
              <w:t xml:space="preserve"> operational space.</w:t>
            </w:r>
          </w:p>
          <w:p w14:paraId="1515222B" w14:textId="77777777" w:rsidR="000D3A30" w:rsidRDefault="000D3A30">
            <w:pPr>
              <w:spacing w:line="240" w:lineRule="auto"/>
              <w:rPr>
                <w:color w:val="000000"/>
                <w:sz w:val="20"/>
                <w:szCs w:val="20"/>
              </w:rPr>
            </w:pPr>
          </w:p>
        </w:tc>
        <w:tc>
          <w:tcPr>
            <w:tcW w:w="7402"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14:paraId="66CC83F7" w14:textId="77777777" w:rsidR="000D3A30" w:rsidRDefault="00582FAE">
            <w:pPr>
              <w:numPr>
                <w:ilvl w:val="0"/>
                <w:numId w:val="16"/>
              </w:numPr>
              <w:spacing w:line="240" w:lineRule="auto"/>
              <w:rPr>
                <w:sz w:val="20"/>
                <w:szCs w:val="20"/>
              </w:rPr>
            </w:pPr>
            <w:r>
              <w:rPr>
                <w:sz w:val="20"/>
                <w:szCs w:val="20"/>
              </w:rPr>
              <w:t xml:space="preserve">Civil actors are directly involved in planning, decision making processes and activities through a formal partnership/ joint body with public and/or private actors for a shared common goal, and agreed division of roles and responsibilities. E.g.: community management committee for communal forest area used by multiple stakeholders. </w:t>
            </w:r>
          </w:p>
          <w:p w14:paraId="4EEF8B59" w14:textId="77777777" w:rsidR="000D3A30" w:rsidRDefault="00582FAE">
            <w:pPr>
              <w:numPr>
                <w:ilvl w:val="0"/>
                <w:numId w:val="16"/>
              </w:numPr>
              <w:spacing w:line="240" w:lineRule="auto"/>
              <w:rPr>
                <w:sz w:val="20"/>
                <w:szCs w:val="20"/>
              </w:rPr>
            </w:pPr>
            <w:r>
              <w:rPr>
                <w:sz w:val="20"/>
                <w:szCs w:val="20"/>
              </w:rPr>
              <w:t xml:space="preserve">Decisions regarding forested landscape governance are the result of negotiations between civil and public/private actors, or direct influence of civil actors through L&amp;A, e.g. on spatial planning/ governance/ land use or tenure rights in a forested landscape, or in standard setting for oil palm growers. </w:t>
            </w:r>
          </w:p>
          <w:p w14:paraId="56C1AF65" w14:textId="77777777" w:rsidR="000D3A30" w:rsidRDefault="00582FAE">
            <w:pPr>
              <w:numPr>
                <w:ilvl w:val="0"/>
                <w:numId w:val="16"/>
              </w:numPr>
              <w:spacing w:line="240" w:lineRule="auto"/>
              <w:rPr>
                <w:i/>
                <w:color w:val="0070C0"/>
                <w:sz w:val="20"/>
                <w:szCs w:val="20"/>
              </w:rPr>
            </w:pPr>
            <w:r>
              <w:rPr>
                <w:i/>
                <w:color w:val="0070C0"/>
                <w:sz w:val="20"/>
                <w:szCs w:val="20"/>
              </w:rPr>
              <w:t>Civil actors have the capacity and  the means to participate in forms of village and inter-village spatial planning; participatory conservation planning etc.</w:t>
            </w:r>
          </w:p>
          <w:p w14:paraId="5F729C44" w14:textId="77777777" w:rsidR="000D3A30" w:rsidRDefault="00582FAE">
            <w:pPr>
              <w:numPr>
                <w:ilvl w:val="0"/>
                <w:numId w:val="16"/>
              </w:numPr>
              <w:spacing w:line="240" w:lineRule="auto"/>
              <w:rPr>
                <w:i/>
                <w:color w:val="0070C0"/>
                <w:sz w:val="20"/>
                <w:szCs w:val="20"/>
              </w:rPr>
            </w:pPr>
            <w:r>
              <w:rPr>
                <w:i/>
                <w:color w:val="0070C0"/>
                <w:sz w:val="20"/>
                <w:szCs w:val="20"/>
              </w:rPr>
              <w:t xml:space="preserve">Members of farmer’s associations are starting to deploy nature based sustainable practices </w:t>
            </w:r>
          </w:p>
          <w:p w14:paraId="4AE1D018" w14:textId="77777777" w:rsidR="000D3A30" w:rsidRDefault="00582FAE">
            <w:pPr>
              <w:numPr>
                <w:ilvl w:val="0"/>
                <w:numId w:val="16"/>
              </w:numPr>
              <w:spacing w:line="240" w:lineRule="auto"/>
              <w:rPr>
                <w:color w:val="538135"/>
                <w:sz w:val="20"/>
                <w:szCs w:val="20"/>
              </w:rPr>
            </w:pPr>
            <w:r>
              <w:rPr>
                <w:color w:val="538135"/>
                <w:sz w:val="20"/>
                <w:szCs w:val="20"/>
              </w:rPr>
              <w:t>Civil actors are treated as equal partners and are given the opportunity and the means to participate in forested landscape governance issues</w:t>
            </w:r>
          </w:p>
        </w:tc>
      </w:tr>
      <w:tr w:rsidR="000D3A30" w14:paraId="58431E94" w14:textId="77777777" w:rsidTr="0048304C">
        <w:trPr>
          <w:trHeight w:val="20"/>
        </w:trPr>
        <w:tc>
          <w:tcPr>
            <w:tcW w:w="792"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14:paraId="11518BBB" w14:textId="77777777" w:rsidR="000D3A30" w:rsidRDefault="00582FAE">
            <w:pPr>
              <w:spacing w:line="240" w:lineRule="auto"/>
              <w:rPr>
                <w:color w:val="000000"/>
                <w:sz w:val="20"/>
                <w:szCs w:val="20"/>
              </w:rPr>
            </w:pPr>
            <w:r>
              <w:rPr>
                <w:color w:val="000000"/>
                <w:sz w:val="20"/>
                <w:szCs w:val="20"/>
              </w:rPr>
              <w:t>Level 6</w:t>
            </w:r>
          </w:p>
        </w:tc>
        <w:tc>
          <w:tcPr>
            <w:tcW w:w="2721"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14:paraId="006A3976" w14:textId="77777777" w:rsidR="000D3A30" w:rsidRDefault="00582FAE">
            <w:pPr>
              <w:spacing w:line="240" w:lineRule="auto"/>
              <w:rPr>
                <w:b/>
                <w:color w:val="000000"/>
                <w:sz w:val="20"/>
                <w:szCs w:val="20"/>
              </w:rPr>
            </w:pPr>
            <w:r>
              <w:rPr>
                <w:b/>
                <w:color w:val="000000"/>
                <w:sz w:val="20"/>
                <w:szCs w:val="20"/>
              </w:rPr>
              <w:t>Leading role for civil actors</w:t>
            </w:r>
          </w:p>
          <w:p w14:paraId="062B2402" w14:textId="77777777" w:rsidR="000D3A30" w:rsidRDefault="00582FAE">
            <w:pPr>
              <w:spacing w:line="240" w:lineRule="auto"/>
              <w:rPr>
                <w:color w:val="000000"/>
                <w:sz w:val="20"/>
                <w:szCs w:val="20"/>
              </w:rPr>
            </w:pPr>
            <w:r>
              <w:rPr>
                <w:color w:val="000000"/>
                <w:sz w:val="20"/>
                <w:szCs w:val="20"/>
              </w:rPr>
              <w:t xml:space="preserve">- Civil actors have a leading influence, delegated power or full control in decisions on forested landscape governance. </w:t>
            </w:r>
          </w:p>
          <w:p w14:paraId="401126C9" w14:textId="77777777" w:rsidR="000D3A30" w:rsidRDefault="00582FAE">
            <w:pPr>
              <w:spacing w:line="240" w:lineRule="auto"/>
              <w:rPr>
                <w:i/>
                <w:color w:val="0070C0"/>
                <w:sz w:val="20"/>
                <w:szCs w:val="20"/>
              </w:rPr>
            </w:pPr>
            <w:r>
              <w:rPr>
                <w:i/>
                <w:color w:val="0070C0"/>
                <w:sz w:val="20"/>
                <w:szCs w:val="20"/>
              </w:rPr>
              <w:t xml:space="preserve">- Civil actors are fully capacitated and acknowledged for having the leading role. </w:t>
            </w:r>
          </w:p>
          <w:p w14:paraId="6D09CBFC" w14:textId="77777777" w:rsidR="000D3A30" w:rsidRDefault="00582FAE">
            <w:pPr>
              <w:spacing w:line="240" w:lineRule="auto"/>
              <w:rPr>
                <w:color w:val="538135"/>
                <w:sz w:val="20"/>
                <w:szCs w:val="20"/>
              </w:rPr>
            </w:pPr>
            <w:r>
              <w:rPr>
                <w:color w:val="538135"/>
                <w:sz w:val="20"/>
                <w:szCs w:val="20"/>
              </w:rPr>
              <w:t>- Conducive, safe operational space.</w:t>
            </w:r>
          </w:p>
        </w:tc>
        <w:tc>
          <w:tcPr>
            <w:tcW w:w="7402"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14:paraId="2BE370C5" w14:textId="77777777" w:rsidR="000D3A30" w:rsidRDefault="00582FAE">
            <w:pPr>
              <w:numPr>
                <w:ilvl w:val="0"/>
                <w:numId w:val="15"/>
              </w:numPr>
              <w:spacing w:line="240" w:lineRule="auto"/>
              <w:rPr>
                <w:sz w:val="20"/>
                <w:szCs w:val="20"/>
              </w:rPr>
            </w:pPr>
            <w:r>
              <w:rPr>
                <w:sz w:val="20"/>
                <w:szCs w:val="20"/>
              </w:rPr>
              <w:t>Civil actors’ led activities, in which decision making is shared with public and/or private actors as equal partners</w:t>
            </w:r>
          </w:p>
          <w:p w14:paraId="4F69F089" w14:textId="77777777" w:rsidR="000D3A30" w:rsidRDefault="00582FAE">
            <w:pPr>
              <w:numPr>
                <w:ilvl w:val="0"/>
                <w:numId w:val="15"/>
              </w:numPr>
              <w:spacing w:line="240" w:lineRule="auto"/>
              <w:rPr>
                <w:sz w:val="20"/>
                <w:szCs w:val="20"/>
              </w:rPr>
            </w:pPr>
            <w:r>
              <w:rPr>
                <w:sz w:val="20"/>
                <w:szCs w:val="20"/>
              </w:rPr>
              <w:t>Civil actors have the dominant or full decision making authority in a plan or program, even if the goal was set by a public or private actor. E.g. community forested area management committee composed of representatives of different community stakeholders with the delegated authority to take decisions on land use and tenure rights.  Representatives of public or private actors might be in the committee but with an advisory role only.</w:t>
            </w:r>
          </w:p>
          <w:p w14:paraId="2E3D8FBD" w14:textId="77777777" w:rsidR="000D3A30" w:rsidRDefault="00582FAE">
            <w:pPr>
              <w:numPr>
                <w:ilvl w:val="0"/>
                <w:numId w:val="15"/>
              </w:numPr>
              <w:spacing w:line="240" w:lineRule="auto"/>
              <w:rPr>
                <w:i/>
                <w:color w:val="0070C0"/>
                <w:sz w:val="20"/>
                <w:szCs w:val="20"/>
              </w:rPr>
            </w:pPr>
            <w:r>
              <w:rPr>
                <w:i/>
                <w:color w:val="0070C0"/>
                <w:sz w:val="20"/>
                <w:szCs w:val="20"/>
              </w:rPr>
              <w:t>Resources and responsibilities are passed to civil actors for decisions on forested landscape governance issues, e.g. a forested area user corporation with no intermediaries between the corporation and the source of funds.</w:t>
            </w:r>
          </w:p>
          <w:p w14:paraId="0AC00295" w14:textId="77777777" w:rsidR="000D3A30" w:rsidRDefault="00582FAE">
            <w:pPr>
              <w:numPr>
                <w:ilvl w:val="0"/>
                <w:numId w:val="15"/>
              </w:numPr>
              <w:spacing w:line="240" w:lineRule="auto"/>
              <w:rPr>
                <w:i/>
                <w:color w:val="0070C0"/>
                <w:sz w:val="20"/>
                <w:szCs w:val="20"/>
              </w:rPr>
            </w:pPr>
            <w:r>
              <w:rPr>
                <w:i/>
                <w:color w:val="0070C0"/>
                <w:sz w:val="20"/>
                <w:szCs w:val="20"/>
              </w:rPr>
              <w:t xml:space="preserve">Members of farmer’s associations are deploying nature based sustainable practices  </w:t>
            </w:r>
          </w:p>
          <w:p w14:paraId="032FB518" w14:textId="77777777" w:rsidR="000D3A30" w:rsidRDefault="00582FAE">
            <w:pPr>
              <w:numPr>
                <w:ilvl w:val="0"/>
                <w:numId w:val="15"/>
              </w:numPr>
              <w:spacing w:line="240" w:lineRule="auto"/>
              <w:rPr>
                <w:color w:val="538135"/>
                <w:sz w:val="20"/>
                <w:szCs w:val="20"/>
              </w:rPr>
            </w:pPr>
            <w:r>
              <w:rPr>
                <w:color w:val="538135"/>
                <w:sz w:val="20"/>
                <w:szCs w:val="20"/>
              </w:rPr>
              <w:t>Civil actors can initiate agenda and are given the responsibility, power and means for managing aspects of all, or certain landscape governance issues. Public or private actors do not direct but offer support and advice to consider.</w:t>
            </w:r>
          </w:p>
        </w:tc>
      </w:tr>
    </w:tbl>
    <w:p w14:paraId="21F8EAD6" w14:textId="77777777" w:rsidR="000D3A30" w:rsidRDefault="00582FAE">
      <w:pPr>
        <w:tabs>
          <w:tab w:val="left" w:pos="2085"/>
        </w:tabs>
      </w:pPr>
      <w:r>
        <w:br w:type="page"/>
      </w:r>
    </w:p>
    <w:p w14:paraId="6555E0C4" w14:textId="77777777" w:rsidR="000D3A30" w:rsidRDefault="00582FAE">
      <w:pPr>
        <w:keepNext/>
        <w:keepLines/>
        <w:spacing w:before="120"/>
        <w:rPr>
          <w:b/>
          <w:color w:val="000000"/>
          <w:sz w:val="32"/>
          <w:szCs w:val="32"/>
        </w:rPr>
      </w:pPr>
      <w:r>
        <w:rPr>
          <w:b/>
          <w:color w:val="000000"/>
          <w:sz w:val="32"/>
          <w:szCs w:val="32"/>
        </w:rPr>
        <w:lastRenderedPageBreak/>
        <w:t xml:space="preserve">Annex </w:t>
      </w:r>
      <w:proofErr w:type="spellStart"/>
      <w:r>
        <w:rPr>
          <w:b/>
          <w:color w:val="000000"/>
          <w:sz w:val="32"/>
          <w:szCs w:val="32"/>
        </w:rPr>
        <w:t>IVc</w:t>
      </w:r>
      <w:proofErr w:type="spellEnd"/>
      <w:r>
        <w:rPr>
          <w:b/>
          <w:color w:val="000000"/>
          <w:sz w:val="32"/>
          <w:szCs w:val="32"/>
        </w:rPr>
        <w:t>: Climate-Smart Practice (CSP) tool</w:t>
      </w:r>
    </w:p>
    <w:p w14:paraId="2A9CB4EB" w14:textId="77777777" w:rsidR="000D3A30" w:rsidRDefault="00582FAE">
      <w:pPr>
        <w:spacing w:after="160"/>
      </w:pPr>
      <w:r>
        <w:t>The CSP tool is a scale of 5 levels. The levels in the tool are formulated so that they can apply to different stakeholders, but will be most relevant for communities, smallholders and other civil actors that are actively targeted to improve their practices for adaptation and mitigation of a changing climate. This tool does not provide a single definition of what a climate-smart practice is, since this is highly dependent on local conditions, but rather gives indication of the process of moving from ‘climate unawareness’ to climate-smartness.</w:t>
      </w:r>
    </w:p>
    <w:p w14:paraId="58D55C8F" w14:textId="77777777" w:rsidR="000D3A30" w:rsidRDefault="00582FAE">
      <w:pPr>
        <w:spacing w:after="160"/>
        <w:rPr>
          <w:b/>
        </w:rPr>
      </w:pPr>
      <w:r>
        <w:rPr>
          <w:b/>
        </w:rPr>
        <w:t>Scaling up</w:t>
      </w:r>
    </w:p>
    <w:p w14:paraId="0C4CB4D7" w14:textId="77777777" w:rsidR="000D3A30" w:rsidRDefault="00582FAE">
      <w:pPr>
        <w:spacing w:after="160"/>
      </w:pPr>
      <w:r>
        <w:t>The levels on the CSP tool give an indication what steps can be considered as separate outcomes. For the CSP tool specifically, besides increasing in levels, an increase in scale, i.e. geographical or number of people, can also be considered a separate outcome. For example, a community adopted a climate-smart practice (level 5) that is consequently taken up and integrated on regional level.</w:t>
      </w:r>
    </w:p>
    <w:p w14:paraId="75C25C3E" w14:textId="77777777" w:rsidR="000D3A30" w:rsidRDefault="000D3A30">
      <w:pPr>
        <w:spacing w:after="160"/>
      </w:pPr>
    </w:p>
    <w:tbl>
      <w:tblPr>
        <w:tblStyle w:val="a8"/>
        <w:tblW w:w="9072"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734"/>
        <w:gridCol w:w="2459"/>
        <w:gridCol w:w="5879"/>
      </w:tblGrid>
      <w:tr w:rsidR="000D3A30" w14:paraId="7590D197" w14:textId="77777777">
        <w:tc>
          <w:tcPr>
            <w:tcW w:w="734" w:type="dxa"/>
            <w:tcBorders>
              <w:top w:val="single" w:sz="4" w:space="0" w:color="00000A"/>
              <w:left w:val="single" w:sz="4" w:space="0" w:color="00000A"/>
              <w:bottom w:val="single" w:sz="4" w:space="0" w:color="00000A"/>
              <w:right w:val="single" w:sz="4" w:space="0" w:color="00000A"/>
            </w:tcBorders>
            <w:shd w:val="clear" w:color="auto" w:fill="E7E6E6"/>
            <w:tcMar>
              <w:left w:w="98" w:type="dxa"/>
            </w:tcMar>
          </w:tcPr>
          <w:p w14:paraId="3C59A2F2" w14:textId="77777777" w:rsidR="000D3A30" w:rsidRDefault="00582FAE">
            <w:pPr>
              <w:spacing w:line="240" w:lineRule="auto"/>
              <w:rPr>
                <w:b/>
              </w:rPr>
            </w:pPr>
            <w:r>
              <w:rPr>
                <w:b/>
              </w:rPr>
              <w:t>Level</w:t>
            </w:r>
          </w:p>
        </w:tc>
        <w:tc>
          <w:tcPr>
            <w:tcW w:w="2459" w:type="dxa"/>
            <w:tcBorders>
              <w:top w:val="single" w:sz="4" w:space="0" w:color="00000A"/>
              <w:left w:val="single" w:sz="4" w:space="0" w:color="00000A"/>
              <w:bottom w:val="single" w:sz="4" w:space="0" w:color="00000A"/>
              <w:right w:val="single" w:sz="4" w:space="0" w:color="00000A"/>
            </w:tcBorders>
            <w:shd w:val="clear" w:color="auto" w:fill="E7E6E6"/>
            <w:tcMar>
              <w:left w:w="98" w:type="dxa"/>
            </w:tcMar>
          </w:tcPr>
          <w:p w14:paraId="55CCF175" w14:textId="77777777" w:rsidR="000D3A30" w:rsidRDefault="00582FAE">
            <w:pPr>
              <w:spacing w:line="240" w:lineRule="auto"/>
              <w:rPr>
                <w:b/>
              </w:rPr>
            </w:pPr>
            <w:r>
              <w:rPr>
                <w:b/>
              </w:rPr>
              <w:t>Description of level</w:t>
            </w:r>
          </w:p>
        </w:tc>
        <w:tc>
          <w:tcPr>
            <w:tcW w:w="5879" w:type="dxa"/>
            <w:tcBorders>
              <w:top w:val="single" w:sz="4" w:space="0" w:color="00000A"/>
              <w:left w:val="single" w:sz="4" w:space="0" w:color="00000A"/>
              <w:bottom w:val="single" w:sz="4" w:space="0" w:color="00000A"/>
              <w:right w:val="single" w:sz="4" w:space="0" w:color="00000A"/>
            </w:tcBorders>
            <w:shd w:val="clear" w:color="auto" w:fill="E7E6E6"/>
            <w:tcMar>
              <w:left w:w="98" w:type="dxa"/>
            </w:tcMar>
          </w:tcPr>
          <w:p w14:paraId="325803A6" w14:textId="77777777" w:rsidR="000D3A30" w:rsidRDefault="00582FAE">
            <w:pPr>
              <w:spacing w:line="240" w:lineRule="auto"/>
              <w:rPr>
                <w:b/>
              </w:rPr>
            </w:pPr>
            <w:r>
              <w:rPr>
                <w:b/>
              </w:rPr>
              <w:t xml:space="preserve">Generic examples </w:t>
            </w:r>
          </w:p>
        </w:tc>
      </w:tr>
      <w:tr w:rsidR="000D3A30" w14:paraId="3699FD1F" w14:textId="77777777">
        <w:trPr>
          <w:trHeight w:val="510"/>
        </w:trPr>
        <w:tc>
          <w:tcPr>
            <w:tcW w:w="734"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14:paraId="4FC58956" w14:textId="77777777" w:rsidR="000D3A30" w:rsidRDefault="00582FAE">
            <w:pPr>
              <w:spacing w:line="240" w:lineRule="auto"/>
            </w:pPr>
            <w:r>
              <w:t>Level 1</w:t>
            </w:r>
          </w:p>
        </w:tc>
        <w:tc>
          <w:tcPr>
            <w:tcW w:w="2459"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14:paraId="68328F44" w14:textId="77777777" w:rsidR="000D3A30" w:rsidRDefault="00582FAE">
            <w:pPr>
              <w:spacing w:line="240" w:lineRule="auto"/>
            </w:pPr>
            <w:r>
              <w:t xml:space="preserve">The actor has </w:t>
            </w:r>
            <w:r>
              <w:rPr>
                <w:b/>
              </w:rPr>
              <w:t>no knowledge and/or interest in the issue</w:t>
            </w:r>
          </w:p>
        </w:tc>
        <w:tc>
          <w:tcPr>
            <w:tcW w:w="5879"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14:paraId="76AF1A89" w14:textId="77777777" w:rsidR="000D3A30" w:rsidRDefault="00582FAE">
            <w:pPr>
              <w:numPr>
                <w:ilvl w:val="0"/>
                <w:numId w:val="15"/>
              </w:numPr>
              <w:pBdr>
                <w:top w:val="nil"/>
                <w:left w:val="nil"/>
                <w:bottom w:val="nil"/>
                <w:right w:val="nil"/>
                <w:between w:val="nil"/>
              </w:pBdr>
              <w:spacing w:line="240" w:lineRule="auto"/>
            </w:pPr>
            <w:r>
              <w:t>Smallholder has no knowledge of the potential effects of climate change on their livelihoods and environment.</w:t>
            </w:r>
          </w:p>
        </w:tc>
      </w:tr>
      <w:tr w:rsidR="000D3A30" w14:paraId="05210DF8" w14:textId="77777777">
        <w:trPr>
          <w:trHeight w:val="510"/>
        </w:trPr>
        <w:tc>
          <w:tcPr>
            <w:tcW w:w="734"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14:paraId="4C9051C6" w14:textId="77777777" w:rsidR="000D3A30" w:rsidRDefault="00582FAE">
            <w:pPr>
              <w:spacing w:line="240" w:lineRule="auto"/>
            </w:pPr>
            <w:r>
              <w:t>Level 2</w:t>
            </w:r>
          </w:p>
        </w:tc>
        <w:tc>
          <w:tcPr>
            <w:tcW w:w="2459"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14:paraId="579DE5A8" w14:textId="77777777" w:rsidR="000D3A30" w:rsidRDefault="00582FAE">
            <w:pPr>
              <w:spacing w:line="240" w:lineRule="auto"/>
            </w:pPr>
            <w:r>
              <w:rPr>
                <w:b/>
              </w:rPr>
              <w:t xml:space="preserve">Increased awareness and receptiveness </w:t>
            </w:r>
            <w:r>
              <w:t>of the actor for climate consequences and alternative practices</w:t>
            </w:r>
          </w:p>
        </w:tc>
        <w:tc>
          <w:tcPr>
            <w:tcW w:w="5879"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14:paraId="5F8037DE" w14:textId="77777777" w:rsidR="000D3A30" w:rsidRDefault="00582FAE">
            <w:pPr>
              <w:numPr>
                <w:ilvl w:val="0"/>
                <w:numId w:val="15"/>
              </w:numPr>
              <w:pBdr>
                <w:top w:val="nil"/>
                <w:left w:val="nil"/>
                <w:bottom w:val="nil"/>
                <w:right w:val="nil"/>
                <w:between w:val="nil"/>
              </w:pBdr>
              <w:spacing w:line="240" w:lineRule="auto"/>
            </w:pPr>
            <w:r>
              <w:t>Smallholder is aware of how their practices contribute to climate change and how these effects can be mitigated.</w:t>
            </w:r>
          </w:p>
          <w:p w14:paraId="54EC37AF" w14:textId="77777777" w:rsidR="000D3A30" w:rsidRDefault="00582FAE">
            <w:pPr>
              <w:numPr>
                <w:ilvl w:val="0"/>
                <w:numId w:val="15"/>
              </w:numPr>
              <w:pBdr>
                <w:top w:val="nil"/>
                <w:left w:val="nil"/>
                <w:bottom w:val="nil"/>
                <w:right w:val="nil"/>
                <w:between w:val="nil"/>
              </w:pBdr>
              <w:spacing w:line="240" w:lineRule="auto"/>
            </w:pPr>
            <w:r>
              <w:t xml:space="preserve">Smallholder knows of alternative practices that could reduce the impacts of climate change on their livelihoods and environment. </w:t>
            </w:r>
          </w:p>
        </w:tc>
      </w:tr>
      <w:tr w:rsidR="000D3A30" w14:paraId="6798AD06" w14:textId="77777777">
        <w:trPr>
          <w:trHeight w:val="510"/>
        </w:trPr>
        <w:tc>
          <w:tcPr>
            <w:tcW w:w="734"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14:paraId="60218AF4" w14:textId="77777777" w:rsidR="000D3A30" w:rsidRDefault="00582FAE">
            <w:pPr>
              <w:spacing w:line="240" w:lineRule="auto"/>
            </w:pPr>
            <w:r>
              <w:t>Level 3</w:t>
            </w:r>
          </w:p>
        </w:tc>
        <w:tc>
          <w:tcPr>
            <w:tcW w:w="2459"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14:paraId="01DCA4C3" w14:textId="77777777" w:rsidR="000D3A30" w:rsidRDefault="00582FAE">
            <w:pPr>
              <w:spacing w:line="240" w:lineRule="auto"/>
            </w:pPr>
            <w:r>
              <w:t xml:space="preserve">The actor indicates </w:t>
            </w:r>
            <w:r>
              <w:rPr>
                <w:b/>
              </w:rPr>
              <w:t xml:space="preserve">interest and shows initiative </w:t>
            </w:r>
            <w:r>
              <w:t>to investigate alternative practices</w:t>
            </w:r>
          </w:p>
        </w:tc>
        <w:tc>
          <w:tcPr>
            <w:tcW w:w="5879"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14:paraId="08A97275" w14:textId="77777777" w:rsidR="000D3A30" w:rsidRDefault="00582FAE">
            <w:pPr>
              <w:numPr>
                <w:ilvl w:val="0"/>
                <w:numId w:val="15"/>
              </w:numPr>
              <w:pBdr>
                <w:top w:val="nil"/>
                <w:left w:val="nil"/>
                <w:bottom w:val="nil"/>
                <w:right w:val="nil"/>
                <w:between w:val="nil"/>
              </w:pBdr>
              <w:spacing w:line="240" w:lineRule="auto"/>
            </w:pPr>
            <w:r>
              <w:t>Smallholder actively seeks for, and/or addresses and discusses alternative practices.</w:t>
            </w:r>
          </w:p>
        </w:tc>
      </w:tr>
      <w:tr w:rsidR="000D3A30" w14:paraId="218A10DE" w14:textId="77777777">
        <w:trPr>
          <w:trHeight w:val="510"/>
        </w:trPr>
        <w:tc>
          <w:tcPr>
            <w:tcW w:w="734"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14:paraId="6732AAB1" w14:textId="77777777" w:rsidR="000D3A30" w:rsidRDefault="00582FAE">
            <w:pPr>
              <w:spacing w:line="240" w:lineRule="auto"/>
            </w:pPr>
            <w:r>
              <w:t>Level 4</w:t>
            </w:r>
          </w:p>
        </w:tc>
        <w:tc>
          <w:tcPr>
            <w:tcW w:w="2459"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14:paraId="1DCB2BF5" w14:textId="77777777" w:rsidR="000D3A30" w:rsidRDefault="00582FAE">
            <w:pPr>
              <w:spacing w:line="240" w:lineRule="auto"/>
            </w:pPr>
            <w:r>
              <w:t xml:space="preserve">The actor has </w:t>
            </w:r>
            <w:r>
              <w:rPr>
                <w:b/>
              </w:rPr>
              <w:t xml:space="preserve">the capacity to adopt climate-smart practices </w:t>
            </w:r>
            <w:r>
              <w:lastRenderedPageBreak/>
              <w:t>that contribute to adaptation and/or mitigation</w:t>
            </w:r>
          </w:p>
        </w:tc>
        <w:tc>
          <w:tcPr>
            <w:tcW w:w="5879"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14:paraId="16621FD0" w14:textId="77777777" w:rsidR="000D3A30" w:rsidRDefault="00582FAE">
            <w:pPr>
              <w:numPr>
                <w:ilvl w:val="0"/>
                <w:numId w:val="15"/>
              </w:numPr>
              <w:pBdr>
                <w:top w:val="nil"/>
                <w:left w:val="nil"/>
                <w:bottom w:val="nil"/>
                <w:right w:val="nil"/>
                <w:between w:val="nil"/>
              </w:pBdr>
              <w:spacing w:line="240" w:lineRule="auto"/>
            </w:pPr>
            <w:r>
              <w:lastRenderedPageBreak/>
              <w:t>Smallholder has the capacity to respond to changing conditions, by shifting to other or adapted cropping systems or other livelihood types.</w:t>
            </w:r>
          </w:p>
          <w:p w14:paraId="4D6B1ED1" w14:textId="77777777" w:rsidR="000D3A30" w:rsidRDefault="00582FAE">
            <w:pPr>
              <w:numPr>
                <w:ilvl w:val="0"/>
                <w:numId w:val="15"/>
              </w:numPr>
              <w:pBdr>
                <w:top w:val="nil"/>
                <w:left w:val="nil"/>
                <w:bottom w:val="nil"/>
                <w:right w:val="nil"/>
                <w:between w:val="nil"/>
              </w:pBdr>
              <w:spacing w:line="240" w:lineRule="auto"/>
            </w:pPr>
            <w:r>
              <w:lastRenderedPageBreak/>
              <w:t>Smallholder has the capacity to respond to livelihood failure at their current location by moving/migrating.</w:t>
            </w:r>
          </w:p>
        </w:tc>
      </w:tr>
      <w:tr w:rsidR="000D3A30" w14:paraId="3A289349" w14:textId="77777777">
        <w:trPr>
          <w:trHeight w:val="510"/>
        </w:trPr>
        <w:tc>
          <w:tcPr>
            <w:tcW w:w="734"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14:paraId="48B5DF6D" w14:textId="77777777" w:rsidR="000D3A30" w:rsidRDefault="00582FAE">
            <w:pPr>
              <w:spacing w:line="240" w:lineRule="auto"/>
            </w:pPr>
            <w:r>
              <w:lastRenderedPageBreak/>
              <w:t>Level 5</w:t>
            </w:r>
          </w:p>
        </w:tc>
        <w:tc>
          <w:tcPr>
            <w:tcW w:w="2459"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14:paraId="04493D15" w14:textId="77777777" w:rsidR="000D3A30" w:rsidRDefault="00582FAE">
            <w:pPr>
              <w:spacing w:line="240" w:lineRule="auto"/>
            </w:pPr>
            <w:r>
              <w:t xml:space="preserve">The actor </w:t>
            </w:r>
            <w:r>
              <w:rPr>
                <w:b/>
              </w:rPr>
              <w:t xml:space="preserve">adopts and applies climate-smart practices </w:t>
            </w:r>
          </w:p>
        </w:tc>
        <w:tc>
          <w:tcPr>
            <w:tcW w:w="5879"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14:paraId="08B8F200" w14:textId="77777777" w:rsidR="000D3A30" w:rsidRDefault="00582FAE">
            <w:pPr>
              <w:numPr>
                <w:ilvl w:val="0"/>
                <w:numId w:val="15"/>
              </w:numPr>
              <w:pBdr>
                <w:top w:val="nil"/>
                <w:left w:val="nil"/>
                <w:bottom w:val="nil"/>
                <w:right w:val="nil"/>
                <w:between w:val="nil"/>
              </w:pBdr>
              <w:spacing w:line="240" w:lineRule="auto"/>
            </w:pPr>
            <w:r>
              <w:t xml:space="preserve">Smallholder has adopted climate-smart practice </w:t>
            </w:r>
          </w:p>
        </w:tc>
      </w:tr>
    </w:tbl>
    <w:p w14:paraId="41A73495" w14:textId="77777777" w:rsidR="000D3A30" w:rsidRDefault="00582FAE">
      <w:pPr>
        <w:spacing w:after="160"/>
      </w:pPr>
      <w:r>
        <w:br w:type="page"/>
      </w:r>
    </w:p>
    <w:p w14:paraId="46990288" w14:textId="77777777" w:rsidR="000D3A30" w:rsidRDefault="00582FAE">
      <w:pPr>
        <w:pStyle w:val="Kop1"/>
      </w:pPr>
      <w:r>
        <w:lastRenderedPageBreak/>
        <w:t xml:space="preserve">Annex </w:t>
      </w:r>
      <w:proofErr w:type="spellStart"/>
      <w:r>
        <w:t>IVd</w:t>
      </w:r>
      <w:proofErr w:type="spellEnd"/>
      <w:r>
        <w:t>: Gender &amp; youth (F/M) sensitivity assessment tool (of interventions)</w:t>
      </w:r>
    </w:p>
    <w:p w14:paraId="77030367" w14:textId="77777777" w:rsidR="000D3A30" w:rsidRDefault="00582FAE">
      <w:r>
        <w:t xml:space="preserve">Based on the Gender Marker tool developed by CARE International, we committed to ensuring that all interventions/ pathways are at least ‘gender &amp; youth (F/M) sensitive’ on a scale of ‘harmful’ to ‘transformative’ (see Figure X below), </w:t>
      </w:r>
    </w:p>
    <w:p w14:paraId="49A68B1E" w14:textId="77777777" w:rsidR="000D3A30" w:rsidRDefault="000D3A30"/>
    <w:p w14:paraId="1533CBC0" w14:textId="77777777" w:rsidR="000D3A30" w:rsidRDefault="00582FAE">
      <w:r>
        <w:t>The grade on the scale of ‘harmful’ to ‘transformative’ can be assessed by the following ‘markers’:</w:t>
      </w:r>
    </w:p>
    <w:p w14:paraId="7F1C5405" w14:textId="77777777" w:rsidR="000D3A30" w:rsidRDefault="00582FAE">
      <w:r>
        <w:t>Whether an intervention is:</w:t>
      </w:r>
    </w:p>
    <w:p w14:paraId="7CD04AC2" w14:textId="77777777" w:rsidR="000D3A30" w:rsidRDefault="00582FAE">
      <w:pPr>
        <w:numPr>
          <w:ilvl w:val="0"/>
          <w:numId w:val="8"/>
        </w:numPr>
      </w:pPr>
      <w:r>
        <w:t>informed by analysis of gender and age (F/M) differences;</w:t>
      </w:r>
    </w:p>
    <w:p w14:paraId="5DD0F9EC" w14:textId="77777777" w:rsidR="000D3A30" w:rsidRDefault="00582FAE">
      <w:pPr>
        <w:numPr>
          <w:ilvl w:val="0"/>
          <w:numId w:val="8"/>
        </w:numPr>
      </w:pPr>
      <w:r>
        <w:t>adapted to meet the distinct needs and interests of men, women and youth (F/M);</w:t>
      </w:r>
    </w:p>
    <w:p w14:paraId="3510BFE8" w14:textId="77777777" w:rsidR="000D3A30" w:rsidRDefault="00582FAE">
      <w:pPr>
        <w:numPr>
          <w:ilvl w:val="0"/>
          <w:numId w:val="8"/>
        </w:numPr>
      </w:pPr>
      <w:r>
        <w:t xml:space="preserve">ensuring meaningful participation of men, women and youth (F/M); </w:t>
      </w:r>
    </w:p>
    <w:p w14:paraId="5E9EF3B5" w14:textId="77777777" w:rsidR="000D3A30" w:rsidRDefault="00582FAE">
      <w:pPr>
        <w:numPr>
          <w:ilvl w:val="0"/>
          <w:numId w:val="8"/>
        </w:numPr>
      </w:pPr>
      <w:r>
        <w:t xml:space="preserve">monitored by gender and age disaggregated monitoring and analysing systems. </w:t>
      </w:r>
    </w:p>
    <w:p w14:paraId="12F84B16" w14:textId="77777777" w:rsidR="000D3A30" w:rsidRDefault="00582FAE">
      <w:pPr>
        <w:numPr>
          <w:ilvl w:val="0"/>
          <w:numId w:val="8"/>
        </w:numPr>
      </w:pPr>
      <w:r>
        <w:t xml:space="preserve">intervention is informed by </w:t>
      </w:r>
      <w:r>
        <w:rPr>
          <w:b/>
        </w:rPr>
        <w:t>an in depth analysis</w:t>
      </w:r>
      <w:r>
        <w:t xml:space="preserve"> of gender and age (F/M) differences; </w:t>
      </w:r>
    </w:p>
    <w:p w14:paraId="5A6546C9" w14:textId="77777777" w:rsidR="000D3A30" w:rsidRDefault="00582FAE">
      <w:pPr>
        <w:numPr>
          <w:ilvl w:val="0"/>
          <w:numId w:val="8"/>
        </w:numPr>
      </w:pPr>
      <w:r>
        <w:t xml:space="preserve">specifically advancing gender and/or youth (F/M) equality in agencies, structures </w:t>
      </w:r>
      <w:r>
        <w:rPr>
          <w:b/>
        </w:rPr>
        <w:t>and</w:t>
      </w:r>
      <w:r>
        <w:t xml:space="preserve"> relations;</w:t>
      </w:r>
    </w:p>
    <w:p w14:paraId="7A5964E8" w14:textId="77777777" w:rsidR="000D3A30" w:rsidRDefault="00582FAE">
      <w:pPr>
        <w:numPr>
          <w:ilvl w:val="0"/>
          <w:numId w:val="8"/>
        </w:numPr>
      </w:pPr>
      <w:r>
        <w:t xml:space="preserve">ensuring meaningful participation of men, women and youth (F/M) in </w:t>
      </w:r>
      <w:r>
        <w:rPr>
          <w:b/>
        </w:rPr>
        <w:t xml:space="preserve">all three </w:t>
      </w:r>
      <w:r>
        <w:t>of the following project processes: transparent information sharing; decision-making; responsive feedback mechanisms</w:t>
      </w:r>
    </w:p>
    <w:p w14:paraId="52811AF5" w14:textId="77777777" w:rsidR="000D3A30" w:rsidRDefault="00582FAE">
      <w:pPr>
        <w:numPr>
          <w:ilvl w:val="0"/>
          <w:numId w:val="8"/>
        </w:numPr>
      </w:pPr>
      <w:r>
        <w:t xml:space="preserve">monitoring system is collecting, analysing and addressing </w:t>
      </w:r>
      <w:r>
        <w:rPr>
          <w:b/>
        </w:rPr>
        <w:t>all four</w:t>
      </w:r>
      <w:r>
        <w:t xml:space="preserve"> of the following: (1) changes in gender and/or youth (F/M)  roles and relations; (2) sex and age disaggregated data; (3) unintended consequences, and (4) changing protection risks and needs.</w:t>
      </w:r>
    </w:p>
    <w:p w14:paraId="3DF3FA74" w14:textId="77777777" w:rsidR="000D3A30" w:rsidRDefault="00582FAE">
      <w:r>
        <w:t>E.g.: an intervention is only gender &amp; youth (F/M) sensitive when at least ‘markers’ A – D apply</w:t>
      </w:r>
    </w:p>
    <w:p w14:paraId="53DBF8A0" w14:textId="77777777" w:rsidR="000D3A30" w:rsidRDefault="000D3A30"/>
    <w:p w14:paraId="38DDECB7" w14:textId="77777777" w:rsidR="000D3A30" w:rsidRDefault="00582FAE">
      <w:r>
        <w:t>Check which markers apply for your interventions leading to a certain outcome and which grade applies with the help of the following table:</w:t>
      </w:r>
    </w:p>
    <w:p w14:paraId="34CEF31C" w14:textId="77777777" w:rsidR="000D3A30" w:rsidRDefault="000D3A30"/>
    <w:p w14:paraId="02514FB8" w14:textId="77777777" w:rsidR="000D3A30" w:rsidRDefault="00582FAE">
      <w:r>
        <w:t>Figure X: From gender harmful to gender transformative change assessment tool</w:t>
      </w:r>
    </w:p>
    <w:tbl>
      <w:tblPr>
        <w:tblStyle w:val="a9"/>
        <w:tblW w:w="10456" w:type="dxa"/>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2121"/>
        <w:gridCol w:w="4536"/>
        <w:gridCol w:w="3799"/>
      </w:tblGrid>
      <w:tr w:rsidR="000D3A30" w14:paraId="46CC6132" w14:textId="77777777">
        <w:tc>
          <w:tcPr>
            <w:tcW w:w="2121" w:type="dxa"/>
            <w:tcBorders>
              <w:top w:val="single" w:sz="4" w:space="0" w:color="00000A"/>
              <w:left w:val="single" w:sz="4" w:space="0" w:color="00000A"/>
              <w:bottom w:val="single" w:sz="4" w:space="0" w:color="00000A"/>
              <w:right w:val="single" w:sz="4" w:space="0" w:color="00000A"/>
            </w:tcBorders>
            <w:shd w:val="clear" w:color="auto" w:fill="E7E6E6"/>
            <w:tcMar>
              <w:left w:w="108" w:type="dxa"/>
            </w:tcMar>
          </w:tcPr>
          <w:p w14:paraId="046BF175" w14:textId="77777777" w:rsidR="000D3A30" w:rsidRDefault="00582FAE">
            <w:pPr>
              <w:rPr>
                <w:b/>
              </w:rPr>
            </w:pPr>
            <w:r>
              <w:rPr>
                <w:b/>
              </w:rPr>
              <w:t>Scale/category/grade</w:t>
            </w:r>
          </w:p>
        </w:tc>
        <w:tc>
          <w:tcPr>
            <w:tcW w:w="4536" w:type="dxa"/>
            <w:tcBorders>
              <w:top w:val="single" w:sz="4" w:space="0" w:color="00000A"/>
              <w:left w:val="single" w:sz="4" w:space="0" w:color="00000A"/>
              <w:bottom w:val="single" w:sz="4" w:space="0" w:color="00000A"/>
              <w:right w:val="single" w:sz="4" w:space="0" w:color="00000A"/>
            </w:tcBorders>
            <w:shd w:val="clear" w:color="auto" w:fill="E7E6E6"/>
            <w:tcMar>
              <w:left w:w="108" w:type="dxa"/>
            </w:tcMar>
          </w:tcPr>
          <w:p w14:paraId="3C1ABE0B" w14:textId="77777777" w:rsidR="000D3A30" w:rsidRDefault="00582FAE">
            <w:pPr>
              <w:rPr>
                <w:b/>
              </w:rPr>
            </w:pPr>
            <w:r>
              <w:rPr>
                <w:b/>
              </w:rPr>
              <w:t>Description</w:t>
            </w:r>
          </w:p>
        </w:tc>
        <w:tc>
          <w:tcPr>
            <w:tcW w:w="3799" w:type="dxa"/>
            <w:tcBorders>
              <w:top w:val="single" w:sz="4" w:space="0" w:color="00000A"/>
              <w:left w:val="single" w:sz="4" w:space="0" w:color="00000A"/>
              <w:bottom w:val="single" w:sz="4" w:space="0" w:color="00000A"/>
              <w:right w:val="single" w:sz="4" w:space="0" w:color="00000A"/>
            </w:tcBorders>
            <w:shd w:val="clear" w:color="auto" w:fill="E7E6E6"/>
            <w:tcMar>
              <w:left w:w="108" w:type="dxa"/>
            </w:tcMar>
          </w:tcPr>
          <w:p w14:paraId="68F980BA" w14:textId="77777777" w:rsidR="000D3A30" w:rsidRDefault="00582FAE">
            <w:pPr>
              <w:rPr>
                <w:b/>
              </w:rPr>
            </w:pPr>
            <w:r>
              <w:rPr>
                <w:b/>
              </w:rPr>
              <w:t>Intervention ‘Markers’</w:t>
            </w:r>
          </w:p>
        </w:tc>
      </w:tr>
      <w:tr w:rsidR="000D3A30" w14:paraId="1167255C" w14:textId="77777777">
        <w:tc>
          <w:tcPr>
            <w:tcW w:w="2121" w:type="dxa"/>
            <w:tcBorders>
              <w:top w:val="single" w:sz="4" w:space="0" w:color="00000A"/>
              <w:left w:val="single" w:sz="4" w:space="0" w:color="00000A"/>
              <w:bottom w:val="single" w:sz="4" w:space="0" w:color="00000A"/>
              <w:right w:val="single" w:sz="4" w:space="0" w:color="00000A"/>
            </w:tcBorders>
            <w:shd w:val="clear" w:color="auto" w:fill="FF0000"/>
            <w:tcMar>
              <w:left w:w="108" w:type="dxa"/>
            </w:tcMar>
          </w:tcPr>
          <w:p w14:paraId="29B99E25" w14:textId="77777777" w:rsidR="000D3A30" w:rsidRDefault="00582FAE">
            <w:pPr>
              <w:spacing w:line="240" w:lineRule="auto"/>
              <w:rPr>
                <w:b/>
              </w:rPr>
            </w:pPr>
            <w:r>
              <w:rPr>
                <w:b/>
              </w:rPr>
              <w:t>Potentially Gender Harmful/ Negative</w:t>
            </w:r>
          </w:p>
        </w:tc>
        <w:tc>
          <w:tcPr>
            <w:tcW w:w="453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0F4C942" w14:textId="77777777" w:rsidR="000D3A30" w:rsidRDefault="00582FAE">
            <w:pPr>
              <w:spacing w:line="240" w:lineRule="auto"/>
              <w:rPr>
                <w:sz w:val="18"/>
                <w:szCs w:val="18"/>
              </w:rPr>
            </w:pPr>
            <w:r>
              <w:rPr>
                <w:sz w:val="18"/>
                <w:szCs w:val="18"/>
              </w:rPr>
              <w:t xml:space="preserve">Program approaches are reinforcing inequitable gender stereotypes, or dis-empowering certain people in the process of achieving program goal;  Program uses gender </w:t>
            </w:r>
            <w:r>
              <w:rPr>
                <w:sz w:val="18"/>
                <w:szCs w:val="18"/>
              </w:rPr>
              <w:lastRenderedPageBreak/>
              <w:t>norms, roles and stereotypes that reinforce gender inequalities</w:t>
            </w:r>
          </w:p>
        </w:tc>
        <w:tc>
          <w:tcPr>
            <w:tcW w:w="379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9D9BE52" w14:textId="77777777" w:rsidR="000D3A30" w:rsidRDefault="00582FAE">
            <w:pPr>
              <w:spacing w:line="240" w:lineRule="auto"/>
            </w:pPr>
            <w:r>
              <w:lastRenderedPageBreak/>
              <w:t xml:space="preserve">Intervention does not consider/work with gender and/or age related roles </w:t>
            </w:r>
            <w:r>
              <w:lastRenderedPageBreak/>
              <w:t>and relations and/or only one of the markers A to D above apply</w:t>
            </w:r>
          </w:p>
        </w:tc>
      </w:tr>
      <w:tr w:rsidR="000D3A30" w14:paraId="7A1D1E1A" w14:textId="77777777">
        <w:tc>
          <w:tcPr>
            <w:tcW w:w="2121" w:type="dxa"/>
            <w:tcBorders>
              <w:top w:val="single" w:sz="4" w:space="0" w:color="00000A"/>
              <w:left w:val="single" w:sz="4" w:space="0" w:color="00000A"/>
              <w:bottom w:val="single" w:sz="4" w:space="0" w:color="00000A"/>
              <w:right w:val="single" w:sz="4" w:space="0" w:color="00000A"/>
            </w:tcBorders>
            <w:shd w:val="clear" w:color="auto" w:fill="ED7D31"/>
            <w:tcMar>
              <w:left w:w="108" w:type="dxa"/>
            </w:tcMar>
          </w:tcPr>
          <w:p w14:paraId="3D10FE88" w14:textId="77777777" w:rsidR="000D3A30" w:rsidRDefault="00582FAE">
            <w:pPr>
              <w:spacing w:line="240" w:lineRule="auto"/>
              <w:rPr>
                <w:b/>
              </w:rPr>
            </w:pPr>
            <w:r>
              <w:rPr>
                <w:b/>
              </w:rPr>
              <w:lastRenderedPageBreak/>
              <w:t>Gender “Neutral”</w:t>
            </w:r>
          </w:p>
        </w:tc>
        <w:tc>
          <w:tcPr>
            <w:tcW w:w="453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0018584" w14:textId="77777777" w:rsidR="000D3A30" w:rsidRDefault="00582FAE">
            <w:pPr>
              <w:spacing w:line="240" w:lineRule="auto"/>
              <w:rPr>
                <w:sz w:val="18"/>
                <w:szCs w:val="18"/>
              </w:rPr>
            </w:pPr>
            <w:r>
              <w:rPr>
                <w:sz w:val="18"/>
                <w:szCs w:val="18"/>
              </w:rPr>
              <w:t>Gender is not considered relevant to development outcome; Gender norms, roles and relations are not affected (worsened or improved)</w:t>
            </w:r>
          </w:p>
        </w:tc>
        <w:tc>
          <w:tcPr>
            <w:tcW w:w="379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56BF82F" w14:textId="77777777" w:rsidR="000D3A30" w:rsidRDefault="00582FAE">
            <w:pPr>
              <w:spacing w:line="240" w:lineRule="auto"/>
            </w:pPr>
            <w:r>
              <w:t>Intervention works with gender or age related roles and relations and 2 to 3 of the markers A-D above apply</w:t>
            </w:r>
          </w:p>
        </w:tc>
      </w:tr>
      <w:tr w:rsidR="000D3A30" w14:paraId="649C0A17" w14:textId="77777777">
        <w:tc>
          <w:tcPr>
            <w:tcW w:w="2121" w:type="dxa"/>
            <w:tcBorders>
              <w:top w:val="single" w:sz="4" w:space="0" w:color="00000A"/>
              <w:left w:val="single" w:sz="4" w:space="0" w:color="00000A"/>
              <w:bottom w:val="single" w:sz="4" w:space="0" w:color="00000A"/>
              <w:right w:val="single" w:sz="4" w:space="0" w:color="00000A"/>
            </w:tcBorders>
            <w:shd w:val="clear" w:color="auto" w:fill="FFC000"/>
            <w:tcMar>
              <w:left w:w="108" w:type="dxa"/>
            </w:tcMar>
          </w:tcPr>
          <w:p w14:paraId="4A18D563" w14:textId="77777777" w:rsidR="000D3A30" w:rsidRDefault="00582FAE">
            <w:pPr>
              <w:spacing w:line="240" w:lineRule="auto"/>
              <w:rPr>
                <w:b/>
              </w:rPr>
            </w:pPr>
            <w:r>
              <w:rPr>
                <w:b/>
              </w:rPr>
              <w:t>Gender Sensitive</w:t>
            </w:r>
          </w:p>
        </w:tc>
        <w:tc>
          <w:tcPr>
            <w:tcW w:w="453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5BF203D" w14:textId="77777777" w:rsidR="000D3A30" w:rsidRDefault="00582FAE">
            <w:pPr>
              <w:spacing w:line="240" w:lineRule="auto"/>
              <w:rPr>
                <w:sz w:val="18"/>
                <w:szCs w:val="18"/>
              </w:rPr>
            </w:pPr>
            <w:r>
              <w:rPr>
                <w:sz w:val="18"/>
                <w:szCs w:val="18"/>
              </w:rPr>
              <w:t>Gender is a means to reach set development goals; Addressing gender norms, roles and access to resources in so far as needed to reach project goals</w:t>
            </w:r>
          </w:p>
        </w:tc>
        <w:tc>
          <w:tcPr>
            <w:tcW w:w="379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044A5DF" w14:textId="77777777" w:rsidR="000D3A30" w:rsidRDefault="00582FAE">
            <w:pPr>
              <w:spacing w:line="240" w:lineRule="auto"/>
            </w:pPr>
            <w:r>
              <w:t>Intervention works with gender or age related roles and relations and at least markers A to D  or markers A to E apply</w:t>
            </w:r>
          </w:p>
        </w:tc>
      </w:tr>
      <w:tr w:rsidR="000D3A30" w14:paraId="4BAB1730" w14:textId="77777777">
        <w:tc>
          <w:tcPr>
            <w:tcW w:w="2121" w:type="dxa"/>
            <w:tcBorders>
              <w:top w:val="single" w:sz="4" w:space="0" w:color="00000A"/>
              <w:left w:val="single" w:sz="4" w:space="0" w:color="00000A"/>
              <w:bottom w:val="single" w:sz="4" w:space="0" w:color="00000A"/>
              <w:right w:val="single" w:sz="4" w:space="0" w:color="00000A"/>
            </w:tcBorders>
            <w:shd w:val="clear" w:color="auto" w:fill="A8D08D"/>
            <w:tcMar>
              <w:left w:w="108" w:type="dxa"/>
            </w:tcMar>
          </w:tcPr>
          <w:p w14:paraId="513C0965" w14:textId="77777777" w:rsidR="000D3A30" w:rsidRDefault="00582FAE">
            <w:pPr>
              <w:spacing w:line="240" w:lineRule="auto"/>
              <w:rPr>
                <w:b/>
              </w:rPr>
            </w:pPr>
            <w:r>
              <w:rPr>
                <w:b/>
              </w:rPr>
              <w:t>Gender Responsive/ Positive</w:t>
            </w:r>
          </w:p>
        </w:tc>
        <w:tc>
          <w:tcPr>
            <w:tcW w:w="453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7414548" w14:textId="77777777" w:rsidR="000D3A30" w:rsidRDefault="00582FAE">
            <w:pPr>
              <w:spacing w:line="240" w:lineRule="auto"/>
              <w:rPr>
                <w:sz w:val="18"/>
                <w:szCs w:val="18"/>
              </w:rPr>
            </w:pPr>
            <w:r>
              <w:rPr>
                <w:sz w:val="18"/>
                <w:szCs w:val="18"/>
              </w:rPr>
              <w:t>Gender is central to achieving positive development outcomes; Changing gender norms, roles and access to resources a key component of project outcomes</w:t>
            </w:r>
          </w:p>
        </w:tc>
        <w:tc>
          <w:tcPr>
            <w:tcW w:w="379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E0B899C" w14:textId="77777777" w:rsidR="000D3A30" w:rsidRDefault="00582FAE">
            <w:pPr>
              <w:spacing w:line="240" w:lineRule="auto"/>
            </w:pPr>
            <w:r>
              <w:t>Intervention challenges existing gender roles and relations and 2 to 3 of markers E – H apply</w:t>
            </w:r>
          </w:p>
        </w:tc>
      </w:tr>
      <w:tr w:rsidR="000D3A30" w14:paraId="5F788631" w14:textId="77777777">
        <w:tc>
          <w:tcPr>
            <w:tcW w:w="2121" w:type="dxa"/>
            <w:tcBorders>
              <w:top w:val="single" w:sz="4" w:space="0" w:color="00000A"/>
              <w:left w:val="single" w:sz="4" w:space="0" w:color="00000A"/>
              <w:bottom w:val="single" w:sz="4" w:space="0" w:color="00000A"/>
              <w:right w:val="single" w:sz="4" w:space="0" w:color="00000A"/>
            </w:tcBorders>
            <w:shd w:val="clear" w:color="auto" w:fill="70AD47"/>
            <w:tcMar>
              <w:left w:w="108" w:type="dxa"/>
            </w:tcMar>
          </w:tcPr>
          <w:p w14:paraId="7DA56D77" w14:textId="77777777" w:rsidR="000D3A30" w:rsidRDefault="00582FAE">
            <w:pPr>
              <w:spacing w:line="240" w:lineRule="auto"/>
              <w:rPr>
                <w:b/>
              </w:rPr>
            </w:pPr>
            <w:r>
              <w:rPr>
                <w:b/>
              </w:rPr>
              <w:t>Gender Transformative</w:t>
            </w:r>
          </w:p>
        </w:tc>
        <w:tc>
          <w:tcPr>
            <w:tcW w:w="453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E65770D" w14:textId="77777777" w:rsidR="000D3A30" w:rsidRDefault="00582FAE">
            <w:pPr>
              <w:spacing w:line="240" w:lineRule="auto"/>
              <w:rPr>
                <w:sz w:val="18"/>
                <w:szCs w:val="18"/>
              </w:rPr>
            </w:pPr>
            <w:r>
              <w:rPr>
                <w:sz w:val="18"/>
                <w:szCs w:val="18"/>
              </w:rPr>
              <w:t>Program approaches or activities actively seeking to build equitable social norms and structures in addition to individual; gender-equitable behaviour. Gender is central to promoting gender equality and achieving positive development outcomes; Transforming unequal gender relations to promote shared power, control of resources, decision-making, and support for women’s empowerment</w:t>
            </w:r>
          </w:p>
        </w:tc>
        <w:tc>
          <w:tcPr>
            <w:tcW w:w="379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594FB46" w14:textId="77777777" w:rsidR="000D3A30" w:rsidRDefault="00582FAE">
            <w:pPr>
              <w:spacing w:line="240" w:lineRule="auto"/>
            </w:pPr>
            <w:r>
              <w:t>Intervention challenges existing gender roles and relations and all 4 markers E – H apply</w:t>
            </w:r>
          </w:p>
        </w:tc>
      </w:tr>
    </w:tbl>
    <w:p w14:paraId="44B5AF03" w14:textId="77777777" w:rsidR="000D3A30" w:rsidRDefault="000D3A30">
      <w:pPr>
        <w:sectPr w:rsidR="000D3A30" w:rsidSect="0048304C">
          <w:headerReference w:type="default" r:id="rId20"/>
          <w:footerReference w:type="default" r:id="rId21"/>
          <w:pgSz w:w="11906" w:h="16838"/>
          <w:pgMar w:top="1440" w:right="1134" w:bottom="1151" w:left="765" w:header="708" w:footer="708" w:gutter="0"/>
          <w:cols w:space="720" w:equalWidth="0">
            <w:col w:w="8855"/>
          </w:cols>
          <w:docGrid w:linePitch="299"/>
        </w:sectPr>
      </w:pPr>
    </w:p>
    <w:p w14:paraId="0907F1EA" w14:textId="77777777" w:rsidR="000D3A30" w:rsidRDefault="00582FAE">
      <w:pPr>
        <w:pStyle w:val="Kop1"/>
      </w:pPr>
      <w:r>
        <w:lastRenderedPageBreak/>
        <w:t>Annex V: overview WL Capacity Analysis Tool indicators</w:t>
      </w:r>
    </w:p>
    <w:tbl>
      <w:tblPr>
        <w:tblStyle w:val="aa"/>
        <w:tblW w:w="14107" w:type="dxa"/>
        <w:tblInd w:w="-11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1919"/>
        <w:gridCol w:w="1767"/>
        <w:gridCol w:w="1767"/>
        <w:gridCol w:w="1335"/>
        <w:gridCol w:w="1576"/>
        <w:gridCol w:w="1065"/>
        <w:gridCol w:w="1574"/>
        <w:gridCol w:w="1555"/>
        <w:gridCol w:w="1549"/>
      </w:tblGrid>
      <w:tr w:rsidR="000D3A30" w14:paraId="7AFBBBE9" w14:textId="77777777">
        <w:tc>
          <w:tcPr>
            <w:tcW w:w="1919" w:type="dxa"/>
            <w:tcBorders>
              <w:top w:val="single" w:sz="4" w:space="0" w:color="00000A"/>
              <w:left w:val="single" w:sz="4" w:space="0" w:color="00000A"/>
              <w:bottom w:val="single" w:sz="4" w:space="0" w:color="00000A"/>
              <w:right w:val="single" w:sz="4" w:space="0" w:color="00000A"/>
            </w:tcBorders>
            <w:shd w:val="clear" w:color="auto" w:fill="E7E6E6"/>
            <w:tcMar>
              <w:left w:w="108" w:type="dxa"/>
            </w:tcMar>
          </w:tcPr>
          <w:p w14:paraId="10D86019" w14:textId="77777777" w:rsidR="000D3A30" w:rsidRDefault="00582FAE">
            <w:pPr>
              <w:spacing w:line="240" w:lineRule="auto"/>
              <w:rPr>
                <w:b/>
              </w:rPr>
            </w:pPr>
            <w:r>
              <w:rPr>
                <w:b/>
              </w:rPr>
              <w:t>WL capabilities:</w:t>
            </w:r>
          </w:p>
        </w:tc>
        <w:tc>
          <w:tcPr>
            <w:tcW w:w="12188" w:type="dxa"/>
            <w:gridSpan w:val="8"/>
            <w:tcBorders>
              <w:top w:val="single" w:sz="4" w:space="0" w:color="00000A"/>
              <w:left w:val="single" w:sz="4" w:space="0" w:color="00000A"/>
              <w:bottom w:val="single" w:sz="4" w:space="0" w:color="00000A"/>
              <w:right w:val="single" w:sz="4" w:space="0" w:color="00000A"/>
            </w:tcBorders>
            <w:shd w:val="clear" w:color="auto" w:fill="E7E6E6"/>
            <w:tcMar>
              <w:left w:w="108" w:type="dxa"/>
            </w:tcMar>
          </w:tcPr>
          <w:p w14:paraId="57EB5A80" w14:textId="77777777" w:rsidR="000D3A30" w:rsidRDefault="00582FAE">
            <w:pPr>
              <w:spacing w:line="240" w:lineRule="auto"/>
              <w:jc w:val="center"/>
              <w:rPr>
                <w:b/>
              </w:rPr>
            </w:pPr>
            <w:r>
              <w:rPr>
                <w:b/>
              </w:rPr>
              <w:t>Capacity Analysis tool indicators:</w:t>
            </w:r>
          </w:p>
        </w:tc>
      </w:tr>
      <w:tr w:rsidR="000D3A30" w14:paraId="408B5461" w14:textId="77777777">
        <w:tc>
          <w:tcPr>
            <w:tcW w:w="19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664CA90" w14:textId="77777777" w:rsidR="000D3A30" w:rsidRDefault="00582FAE">
            <w:pPr>
              <w:spacing w:line="240" w:lineRule="auto"/>
              <w:rPr>
                <w:b/>
              </w:rPr>
            </w:pPr>
            <w:r>
              <w:rPr>
                <w:b/>
              </w:rPr>
              <w:t>1. Capacity to  generate and use verified evidence</w:t>
            </w:r>
          </w:p>
        </w:tc>
        <w:tc>
          <w:tcPr>
            <w:tcW w:w="176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3BBC5F7" w14:textId="77777777" w:rsidR="000D3A30" w:rsidRDefault="00582FAE">
            <w:pPr>
              <w:spacing w:line="240" w:lineRule="auto"/>
              <w:rPr>
                <w:sz w:val="20"/>
                <w:szCs w:val="20"/>
              </w:rPr>
            </w:pPr>
            <w:r>
              <w:rPr>
                <w:sz w:val="20"/>
                <w:szCs w:val="20"/>
              </w:rPr>
              <w:t>1.1 Ability to generate and use verified evidence</w:t>
            </w:r>
          </w:p>
        </w:tc>
        <w:tc>
          <w:tcPr>
            <w:tcW w:w="176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5A64B6D" w14:textId="77777777" w:rsidR="000D3A30" w:rsidRDefault="00582FAE">
            <w:pPr>
              <w:spacing w:line="240" w:lineRule="auto"/>
              <w:rPr>
                <w:sz w:val="20"/>
                <w:szCs w:val="20"/>
              </w:rPr>
            </w:pPr>
            <w:r>
              <w:rPr>
                <w:sz w:val="20"/>
                <w:szCs w:val="20"/>
              </w:rPr>
              <w:t>1.2 Planning, Monitoring and Evaluation capacity</w:t>
            </w:r>
          </w:p>
        </w:tc>
        <w:tc>
          <w:tcPr>
            <w:tcW w:w="133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7A8855D" w14:textId="77777777" w:rsidR="000D3A30" w:rsidRDefault="000D3A30">
            <w:pPr>
              <w:spacing w:line="240" w:lineRule="auto"/>
              <w:rPr>
                <w:sz w:val="20"/>
                <w:szCs w:val="20"/>
              </w:rPr>
            </w:pPr>
          </w:p>
        </w:tc>
        <w:tc>
          <w:tcPr>
            <w:tcW w:w="15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71128C9" w14:textId="77777777" w:rsidR="000D3A30" w:rsidRDefault="000D3A30">
            <w:pPr>
              <w:spacing w:line="240" w:lineRule="auto"/>
              <w:rPr>
                <w:sz w:val="20"/>
                <w:szCs w:val="20"/>
              </w:rPr>
            </w:pPr>
          </w:p>
        </w:tc>
        <w:tc>
          <w:tcPr>
            <w:tcW w:w="106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856855A" w14:textId="77777777" w:rsidR="000D3A30" w:rsidRDefault="000D3A30">
            <w:pPr>
              <w:spacing w:line="240" w:lineRule="auto"/>
              <w:rPr>
                <w:sz w:val="20"/>
                <w:szCs w:val="20"/>
              </w:rPr>
            </w:pPr>
          </w:p>
        </w:tc>
        <w:tc>
          <w:tcPr>
            <w:tcW w:w="157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A46C1D6" w14:textId="77777777" w:rsidR="000D3A30" w:rsidRDefault="000D3A30">
            <w:pPr>
              <w:spacing w:line="240" w:lineRule="auto"/>
              <w:rPr>
                <w:sz w:val="20"/>
                <w:szCs w:val="20"/>
              </w:rPr>
            </w:pPr>
          </w:p>
        </w:tc>
        <w:tc>
          <w:tcPr>
            <w:tcW w:w="155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786F732" w14:textId="77777777" w:rsidR="000D3A30" w:rsidRDefault="000D3A30">
            <w:pPr>
              <w:spacing w:line="240" w:lineRule="auto"/>
              <w:rPr>
                <w:sz w:val="20"/>
                <w:szCs w:val="20"/>
              </w:rPr>
            </w:pPr>
          </w:p>
        </w:tc>
        <w:tc>
          <w:tcPr>
            <w:tcW w:w="154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FC62BCF" w14:textId="77777777" w:rsidR="000D3A30" w:rsidRDefault="000D3A30">
            <w:pPr>
              <w:spacing w:line="240" w:lineRule="auto"/>
              <w:rPr>
                <w:sz w:val="20"/>
                <w:szCs w:val="20"/>
              </w:rPr>
            </w:pPr>
          </w:p>
        </w:tc>
      </w:tr>
      <w:tr w:rsidR="000D3A30" w14:paraId="16E82B87" w14:textId="77777777">
        <w:tc>
          <w:tcPr>
            <w:tcW w:w="19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C30DF36" w14:textId="77777777" w:rsidR="000D3A30" w:rsidRDefault="00582FAE">
            <w:pPr>
              <w:spacing w:line="240" w:lineRule="auto"/>
              <w:rPr>
                <w:b/>
              </w:rPr>
            </w:pPr>
            <w:r>
              <w:rPr>
                <w:b/>
              </w:rPr>
              <w:t>2. Capacity to relate and build strong coalitions</w:t>
            </w:r>
          </w:p>
        </w:tc>
        <w:tc>
          <w:tcPr>
            <w:tcW w:w="176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9EFE984" w14:textId="77777777" w:rsidR="000D3A30" w:rsidRDefault="00582FAE">
            <w:pPr>
              <w:spacing w:line="240" w:lineRule="auto"/>
            </w:pPr>
            <w:r>
              <w:rPr>
                <w:sz w:val="20"/>
                <w:szCs w:val="20"/>
              </w:rPr>
              <w:t>2.1 Ability to participate in  CSO coalitions and networks</w:t>
            </w:r>
          </w:p>
        </w:tc>
        <w:tc>
          <w:tcPr>
            <w:tcW w:w="176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3DE510F" w14:textId="77777777" w:rsidR="000D3A30" w:rsidRDefault="00582FAE">
            <w:pPr>
              <w:spacing w:line="240" w:lineRule="auto"/>
            </w:pPr>
            <w:r>
              <w:rPr>
                <w:sz w:val="20"/>
                <w:szCs w:val="20"/>
              </w:rPr>
              <w:t>2.2 Ability to engage with Government</w:t>
            </w:r>
          </w:p>
        </w:tc>
        <w:tc>
          <w:tcPr>
            <w:tcW w:w="133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2D879B3" w14:textId="77777777" w:rsidR="000D3A30" w:rsidRDefault="00582FAE">
            <w:pPr>
              <w:spacing w:line="240" w:lineRule="auto"/>
            </w:pPr>
            <w:r>
              <w:rPr>
                <w:sz w:val="20"/>
                <w:szCs w:val="20"/>
              </w:rPr>
              <w:t>2.3 Ability to engage with the Business and Finance sector</w:t>
            </w:r>
          </w:p>
        </w:tc>
        <w:tc>
          <w:tcPr>
            <w:tcW w:w="15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5C1AC49" w14:textId="77777777" w:rsidR="000D3A30" w:rsidRDefault="00582FAE">
            <w:pPr>
              <w:spacing w:line="240" w:lineRule="auto"/>
              <w:rPr>
                <w:sz w:val="20"/>
                <w:szCs w:val="20"/>
              </w:rPr>
            </w:pPr>
            <w:r>
              <w:rPr>
                <w:sz w:val="20"/>
                <w:szCs w:val="20"/>
              </w:rPr>
              <w:t>2.4 Ability to convene multiple stakeholders around a common theme</w:t>
            </w:r>
          </w:p>
        </w:tc>
        <w:tc>
          <w:tcPr>
            <w:tcW w:w="106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1FB2157" w14:textId="77777777" w:rsidR="000D3A30" w:rsidRDefault="000D3A30">
            <w:pPr>
              <w:spacing w:line="240" w:lineRule="auto"/>
              <w:rPr>
                <w:sz w:val="20"/>
                <w:szCs w:val="20"/>
              </w:rPr>
            </w:pPr>
          </w:p>
        </w:tc>
        <w:tc>
          <w:tcPr>
            <w:tcW w:w="157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A3B08FB" w14:textId="77777777" w:rsidR="000D3A30" w:rsidRDefault="000D3A30">
            <w:pPr>
              <w:spacing w:line="240" w:lineRule="auto"/>
              <w:rPr>
                <w:sz w:val="20"/>
                <w:szCs w:val="20"/>
              </w:rPr>
            </w:pPr>
          </w:p>
        </w:tc>
        <w:tc>
          <w:tcPr>
            <w:tcW w:w="155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5D4611F" w14:textId="77777777" w:rsidR="000D3A30" w:rsidRDefault="000D3A30">
            <w:pPr>
              <w:spacing w:line="240" w:lineRule="auto"/>
              <w:rPr>
                <w:sz w:val="20"/>
                <w:szCs w:val="20"/>
              </w:rPr>
            </w:pPr>
          </w:p>
        </w:tc>
        <w:tc>
          <w:tcPr>
            <w:tcW w:w="154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F9EB73B" w14:textId="77777777" w:rsidR="000D3A30" w:rsidRDefault="000D3A30">
            <w:pPr>
              <w:spacing w:line="240" w:lineRule="auto"/>
              <w:rPr>
                <w:sz w:val="20"/>
                <w:szCs w:val="20"/>
              </w:rPr>
            </w:pPr>
          </w:p>
        </w:tc>
      </w:tr>
      <w:tr w:rsidR="000D3A30" w14:paraId="6F726B7C" w14:textId="77777777">
        <w:tc>
          <w:tcPr>
            <w:tcW w:w="19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3DA8C65" w14:textId="77777777" w:rsidR="000D3A30" w:rsidRDefault="00582FAE">
            <w:pPr>
              <w:spacing w:line="240" w:lineRule="auto"/>
              <w:rPr>
                <w:b/>
              </w:rPr>
            </w:pPr>
            <w:r>
              <w:rPr>
                <w:b/>
              </w:rPr>
              <w:t xml:space="preserve">3. Capacity to communicate and develop clear intervention strategies </w:t>
            </w:r>
          </w:p>
        </w:tc>
        <w:tc>
          <w:tcPr>
            <w:tcW w:w="176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248DAED" w14:textId="77777777" w:rsidR="000D3A30" w:rsidRDefault="00582FAE">
            <w:pPr>
              <w:spacing w:line="240" w:lineRule="auto"/>
            </w:pPr>
            <w:r>
              <w:rPr>
                <w:sz w:val="20"/>
                <w:szCs w:val="20"/>
              </w:rPr>
              <w:t>3.1 Ability to develop clear implementation strategies to achieve ToC objectives</w:t>
            </w:r>
          </w:p>
        </w:tc>
        <w:tc>
          <w:tcPr>
            <w:tcW w:w="176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003A6F0" w14:textId="77777777" w:rsidR="000D3A30" w:rsidRDefault="00582FAE">
            <w:pPr>
              <w:spacing w:line="240" w:lineRule="auto"/>
            </w:pPr>
            <w:r>
              <w:rPr>
                <w:sz w:val="20"/>
                <w:szCs w:val="20"/>
              </w:rPr>
              <w:t>3.2 Ability to develop communication strategies for multiple purposes</w:t>
            </w:r>
          </w:p>
        </w:tc>
        <w:tc>
          <w:tcPr>
            <w:tcW w:w="133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7283428" w14:textId="77777777" w:rsidR="000D3A30" w:rsidRDefault="000D3A30">
            <w:pPr>
              <w:spacing w:line="240" w:lineRule="auto"/>
              <w:rPr>
                <w:sz w:val="20"/>
                <w:szCs w:val="20"/>
              </w:rPr>
            </w:pPr>
          </w:p>
        </w:tc>
        <w:tc>
          <w:tcPr>
            <w:tcW w:w="15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C65BCBF" w14:textId="77777777" w:rsidR="000D3A30" w:rsidRDefault="000D3A30">
            <w:pPr>
              <w:spacing w:line="240" w:lineRule="auto"/>
              <w:rPr>
                <w:sz w:val="20"/>
                <w:szCs w:val="20"/>
              </w:rPr>
            </w:pPr>
          </w:p>
        </w:tc>
        <w:tc>
          <w:tcPr>
            <w:tcW w:w="106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606B98A" w14:textId="77777777" w:rsidR="000D3A30" w:rsidRDefault="000D3A30">
            <w:pPr>
              <w:spacing w:line="240" w:lineRule="auto"/>
              <w:rPr>
                <w:sz w:val="20"/>
                <w:szCs w:val="20"/>
              </w:rPr>
            </w:pPr>
          </w:p>
        </w:tc>
        <w:tc>
          <w:tcPr>
            <w:tcW w:w="157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B08A7EB" w14:textId="77777777" w:rsidR="000D3A30" w:rsidRDefault="000D3A30">
            <w:pPr>
              <w:spacing w:line="240" w:lineRule="auto"/>
              <w:rPr>
                <w:sz w:val="20"/>
                <w:szCs w:val="20"/>
              </w:rPr>
            </w:pPr>
          </w:p>
        </w:tc>
        <w:tc>
          <w:tcPr>
            <w:tcW w:w="155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61EB279" w14:textId="77777777" w:rsidR="000D3A30" w:rsidRDefault="000D3A30">
            <w:pPr>
              <w:spacing w:line="240" w:lineRule="auto"/>
              <w:rPr>
                <w:sz w:val="20"/>
                <w:szCs w:val="20"/>
              </w:rPr>
            </w:pPr>
          </w:p>
        </w:tc>
        <w:tc>
          <w:tcPr>
            <w:tcW w:w="154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2B1861B" w14:textId="77777777" w:rsidR="000D3A30" w:rsidRDefault="000D3A30">
            <w:pPr>
              <w:spacing w:line="240" w:lineRule="auto"/>
              <w:rPr>
                <w:sz w:val="20"/>
                <w:szCs w:val="20"/>
              </w:rPr>
            </w:pPr>
          </w:p>
        </w:tc>
      </w:tr>
      <w:tr w:rsidR="000D3A30" w14:paraId="659A8A5C" w14:textId="77777777">
        <w:tc>
          <w:tcPr>
            <w:tcW w:w="19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3925E4D" w14:textId="77777777" w:rsidR="000D3A30" w:rsidRDefault="00582FAE">
            <w:pPr>
              <w:spacing w:line="240" w:lineRule="auto"/>
              <w:rPr>
                <w:b/>
              </w:rPr>
            </w:pPr>
            <w:r>
              <w:rPr>
                <w:b/>
              </w:rPr>
              <w:t>4. Capacity to continuously learn for improvement</w:t>
            </w:r>
          </w:p>
        </w:tc>
        <w:tc>
          <w:tcPr>
            <w:tcW w:w="176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13869E4" w14:textId="77777777" w:rsidR="000D3A30" w:rsidRDefault="00582FAE">
            <w:pPr>
              <w:spacing w:line="240" w:lineRule="auto"/>
            </w:pPr>
            <w:r>
              <w:rPr>
                <w:sz w:val="20"/>
                <w:szCs w:val="20"/>
              </w:rPr>
              <w:t>4.1 Ability to learn as an organisation</w:t>
            </w:r>
          </w:p>
        </w:tc>
        <w:tc>
          <w:tcPr>
            <w:tcW w:w="176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C433954" w14:textId="77777777" w:rsidR="000D3A30" w:rsidRDefault="00582FAE">
            <w:pPr>
              <w:spacing w:line="240" w:lineRule="auto"/>
            </w:pPr>
            <w:r>
              <w:rPr>
                <w:sz w:val="20"/>
                <w:szCs w:val="20"/>
              </w:rPr>
              <w:t>4.2 Ability to adapt to external changes (mitigate risks and seize opportunities)</w:t>
            </w:r>
          </w:p>
        </w:tc>
        <w:tc>
          <w:tcPr>
            <w:tcW w:w="133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9FB1BC3" w14:textId="77777777" w:rsidR="000D3A30" w:rsidRDefault="000D3A30">
            <w:pPr>
              <w:spacing w:line="240" w:lineRule="auto"/>
              <w:rPr>
                <w:sz w:val="20"/>
                <w:szCs w:val="20"/>
              </w:rPr>
            </w:pPr>
          </w:p>
        </w:tc>
        <w:tc>
          <w:tcPr>
            <w:tcW w:w="15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164F64A" w14:textId="77777777" w:rsidR="000D3A30" w:rsidRDefault="000D3A30">
            <w:pPr>
              <w:spacing w:line="240" w:lineRule="auto"/>
              <w:rPr>
                <w:sz w:val="20"/>
                <w:szCs w:val="20"/>
              </w:rPr>
            </w:pPr>
          </w:p>
        </w:tc>
        <w:tc>
          <w:tcPr>
            <w:tcW w:w="106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9491E51" w14:textId="77777777" w:rsidR="000D3A30" w:rsidRDefault="000D3A30">
            <w:pPr>
              <w:spacing w:line="240" w:lineRule="auto"/>
              <w:rPr>
                <w:sz w:val="20"/>
                <w:szCs w:val="20"/>
              </w:rPr>
            </w:pPr>
          </w:p>
        </w:tc>
        <w:tc>
          <w:tcPr>
            <w:tcW w:w="157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51CF46D" w14:textId="77777777" w:rsidR="000D3A30" w:rsidRDefault="000D3A30">
            <w:pPr>
              <w:spacing w:line="240" w:lineRule="auto"/>
              <w:rPr>
                <w:sz w:val="20"/>
                <w:szCs w:val="20"/>
              </w:rPr>
            </w:pPr>
          </w:p>
        </w:tc>
        <w:tc>
          <w:tcPr>
            <w:tcW w:w="155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2D9BBC3" w14:textId="77777777" w:rsidR="000D3A30" w:rsidRDefault="000D3A30">
            <w:pPr>
              <w:spacing w:line="240" w:lineRule="auto"/>
              <w:rPr>
                <w:sz w:val="20"/>
                <w:szCs w:val="20"/>
              </w:rPr>
            </w:pPr>
          </w:p>
        </w:tc>
        <w:tc>
          <w:tcPr>
            <w:tcW w:w="154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604EA39" w14:textId="77777777" w:rsidR="000D3A30" w:rsidRDefault="000D3A30">
            <w:pPr>
              <w:spacing w:line="240" w:lineRule="auto"/>
              <w:rPr>
                <w:sz w:val="20"/>
                <w:szCs w:val="20"/>
              </w:rPr>
            </w:pPr>
          </w:p>
        </w:tc>
      </w:tr>
      <w:tr w:rsidR="000D3A30" w14:paraId="0C5E1C32" w14:textId="77777777">
        <w:tc>
          <w:tcPr>
            <w:tcW w:w="19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4BADCB6" w14:textId="77777777" w:rsidR="000D3A30" w:rsidRDefault="00582FAE">
            <w:pPr>
              <w:spacing w:line="240" w:lineRule="auto"/>
              <w:rPr>
                <w:b/>
              </w:rPr>
            </w:pPr>
            <w:r>
              <w:rPr>
                <w:b/>
              </w:rPr>
              <w:t>5.  Capacity for effective implementation of WL</w:t>
            </w:r>
          </w:p>
        </w:tc>
        <w:tc>
          <w:tcPr>
            <w:tcW w:w="176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FB22488" w14:textId="77777777" w:rsidR="000D3A30" w:rsidRDefault="00582FAE">
            <w:pPr>
              <w:spacing w:line="240" w:lineRule="auto"/>
            </w:pPr>
            <w:r>
              <w:rPr>
                <w:sz w:val="20"/>
                <w:szCs w:val="20"/>
              </w:rPr>
              <w:t xml:space="preserve">5.1 Ability to demonstrate results </w:t>
            </w:r>
          </w:p>
        </w:tc>
        <w:tc>
          <w:tcPr>
            <w:tcW w:w="176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0305D55" w14:textId="77777777" w:rsidR="000D3A30" w:rsidRDefault="00582FAE">
            <w:pPr>
              <w:spacing w:line="240" w:lineRule="auto"/>
            </w:pPr>
            <w:r>
              <w:rPr>
                <w:sz w:val="20"/>
                <w:szCs w:val="20"/>
              </w:rPr>
              <w:t>5.2 Extent to which the organisation is known as legitimate, accountable and trustworthy</w:t>
            </w:r>
          </w:p>
        </w:tc>
        <w:tc>
          <w:tcPr>
            <w:tcW w:w="133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A795D3F" w14:textId="77777777" w:rsidR="000D3A30" w:rsidRDefault="00582FAE">
            <w:pPr>
              <w:spacing w:line="240" w:lineRule="auto"/>
              <w:rPr>
                <w:sz w:val="20"/>
                <w:szCs w:val="20"/>
              </w:rPr>
            </w:pPr>
            <w:r>
              <w:rPr>
                <w:sz w:val="20"/>
                <w:szCs w:val="20"/>
              </w:rPr>
              <w:t>5.3 Ability to ensure a safe operational space for its staff</w:t>
            </w:r>
          </w:p>
        </w:tc>
        <w:tc>
          <w:tcPr>
            <w:tcW w:w="15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CFB0BC9" w14:textId="77777777" w:rsidR="000D3A30" w:rsidRDefault="00582FAE">
            <w:pPr>
              <w:spacing w:line="240" w:lineRule="auto"/>
              <w:rPr>
                <w:sz w:val="20"/>
                <w:szCs w:val="20"/>
              </w:rPr>
            </w:pPr>
            <w:r>
              <w:rPr>
                <w:sz w:val="20"/>
                <w:szCs w:val="20"/>
              </w:rPr>
              <w:t xml:space="preserve">5.4 Ability to mainstream gender, youth and diversity within the organisation and in its practices </w:t>
            </w:r>
          </w:p>
        </w:tc>
        <w:tc>
          <w:tcPr>
            <w:tcW w:w="106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5FFE5F4" w14:textId="77777777" w:rsidR="000D3A30" w:rsidRDefault="00582FAE">
            <w:pPr>
              <w:spacing w:line="240" w:lineRule="auto"/>
              <w:rPr>
                <w:sz w:val="20"/>
                <w:szCs w:val="20"/>
              </w:rPr>
            </w:pPr>
            <w:r>
              <w:rPr>
                <w:sz w:val="20"/>
                <w:szCs w:val="20"/>
              </w:rPr>
              <w:t xml:space="preserve">5.5 Ability to attract and retain qualified staff </w:t>
            </w:r>
          </w:p>
        </w:tc>
        <w:tc>
          <w:tcPr>
            <w:tcW w:w="157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5258381" w14:textId="77777777" w:rsidR="000D3A30" w:rsidRDefault="00582FAE">
            <w:pPr>
              <w:spacing w:line="240" w:lineRule="auto"/>
              <w:rPr>
                <w:sz w:val="20"/>
                <w:szCs w:val="20"/>
              </w:rPr>
            </w:pPr>
            <w:r>
              <w:rPr>
                <w:sz w:val="20"/>
                <w:szCs w:val="20"/>
              </w:rPr>
              <w:t xml:space="preserve">5.6 Financial sustainability (ability to attract funds and maintain a good financial system) </w:t>
            </w:r>
          </w:p>
        </w:tc>
        <w:tc>
          <w:tcPr>
            <w:tcW w:w="155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B32B8BD" w14:textId="77777777" w:rsidR="000D3A30" w:rsidRDefault="00582FAE">
            <w:pPr>
              <w:spacing w:line="240" w:lineRule="auto"/>
              <w:rPr>
                <w:sz w:val="20"/>
                <w:szCs w:val="20"/>
              </w:rPr>
            </w:pPr>
            <w:r>
              <w:rPr>
                <w:sz w:val="20"/>
                <w:szCs w:val="20"/>
              </w:rPr>
              <w:t xml:space="preserve">5.7 Extent to which </w:t>
            </w:r>
            <w:proofErr w:type="spellStart"/>
            <w:r>
              <w:rPr>
                <w:sz w:val="20"/>
                <w:szCs w:val="20"/>
              </w:rPr>
              <w:t>overnance</w:t>
            </w:r>
            <w:proofErr w:type="spellEnd"/>
            <w:r>
              <w:rPr>
                <w:sz w:val="20"/>
                <w:szCs w:val="20"/>
              </w:rPr>
              <w:t xml:space="preserve"> of the organisation contributes to effective and efficient practices.</w:t>
            </w:r>
          </w:p>
        </w:tc>
        <w:tc>
          <w:tcPr>
            <w:tcW w:w="154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3E6126F" w14:textId="77777777" w:rsidR="000D3A30" w:rsidRDefault="00582FAE">
            <w:pPr>
              <w:spacing w:line="240" w:lineRule="auto"/>
              <w:rPr>
                <w:sz w:val="20"/>
                <w:szCs w:val="20"/>
              </w:rPr>
            </w:pPr>
            <w:r>
              <w:rPr>
                <w:sz w:val="20"/>
                <w:szCs w:val="20"/>
              </w:rPr>
              <w:t xml:space="preserve">5.8 Extent to which leadership of the organisation contributes to effective and efficient practices </w:t>
            </w:r>
          </w:p>
        </w:tc>
      </w:tr>
    </w:tbl>
    <w:p w14:paraId="116C64E9" w14:textId="77777777" w:rsidR="000D3A30" w:rsidRDefault="000D3A30"/>
    <w:p w14:paraId="066801B6" w14:textId="77777777" w:rsidR="000D3A30" w:rsidRDefault="000D3A30">
      <w:pPr>
        <w:spacing w:after="160"/>
      </w:pPr>
    </w:p>
    <w:sectPr w:rsidR="000D3A30">
      <w:headerReference w:type="default" r:id="rId22"/>
      <w:footerReference w:type="default" r:id="rId23"/>
      <w:pgSz w:w="16838" w:h="11906"/>
      <w:pgMar w:top="1134" w:right="1151" w:bottom="765" w:left="1440" w:header="708" w:footer="708" w:gutter="0"/>
      <w:cols w:space="720" w:equalWidth="0">
        <w:col w:w="883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E04099" w14:textId="77777777" w:rsidR="00FF58B3" w:rsidRDefault="00FF58B3">
      <w:pPr>
        <w:spacing w:line="240" w:lineRule="auto"/>
      </w:pPr>
      <w:r>
        <w:separator/>
      </w:r>
    </w:p>
  </w:endnote>
  <w:endnote w:type="continuationSeparator" w:id="0">
    <w:p w14:paraId="4FD58AED" w14:textId="77777777" w:rsidR="00FF58B3" w:rsidRDefault="00FF58B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mo">
    <w:altName w:val="Times New Roman"/>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F2008E" w14:textId="77777777" w:rsidR="00582FAE" w:rsidRDefault="00582FAE">
    <w:pPr>
      <w:pBdr>
        <w:top w:val="nil"/>
        <w:left w:val="nil"/>
        <w:bottom w:val="nil"/>
        <w:right w:val="nil"/>
        <w:between w:val="nil"/>
      </w:pBdr>
      <w:tabs>
        <w:tab w:val="center" w:pos="4536"/>
        <w:tab w:val="right" w:pos="9072"/>
      </w:tabs>
      <w:spacing w:line="240" w:lineRule="auto"/>
      <w:jc w:val="right"/>
      <w:rPr>
        <w:color w:val="000000"/>
      </w:rPr>
    </w:pPr>
    <w:r>
      <w:rPr>
        <w:color w:val="000000"/>
      </w:rPr>
      <w:fldChar w:fldCharType="begin"/>
    </w:r>
    <w:r>
      <w:rPr>
        <w:color w:val="000000"/>
      </w:rPr>
      <w:instrText>PAGE</w:instrText>
    </w:r>
    <w:r>
      <w:rPr>
        <w:color w:val="000000"/>
      </w:rPr>
      <w:fldChar w:fldCharType="separate"/>
    </w:r>
    <w:r w:rsidR="0048304C">
      <w:rPr>
        <w:noProof/>
        <w:color w:val="000000"/>
      </w:rPr>
      <w:t>1</w:t>
    </w:r>
    <w:r>
      <w:rPr>
        <w:color w:val="000000"/>
      </w:rPr>
      <w:fldChar w:fldCharType="end"/>
    </w:r>
  </w:p>
  <w:p w14:paraId="160C1B5C" w14:textId="77777777" w:rsidR="00582FAE" w:rsidRDefault="00582FAE">
    <w:pPr>
      <w:pBdr>
        <w:top w:val="nil"/>
        <w:left w:val="nil"/>
        <w:bottom w:val="nil"/>
        <w:right w:val="nil"/>
        <w:between w:val="nil"/>
      </w:pBdr>
      <w:tabs>
        <w:tab w:val="center" w:pos="4536"/>
        <w:tab w:val="right" w:pos="9072"/>
      </w:tabs>
      <w:spacing w:line="240" w:lineRule="auto"/>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19FFA3" w14:textId="77777777" w:rsidR="00582FAE" w:rsidRDefault="00582FAE">
    <w:pPr>
      <w:pBdr>
        <w:top w:val="nil"/>
        <w:left w:val="nil"/>
        <w:bottom w:val="nil"/>
        <w:right w:val="nil"/>
        <w:between w:val="nil"/>
      </w:pBdr>
      <w:tabs>
        <w:tab w:val="center" w:pos="4536"/>
        <w:tab w:val="right" w:pos="9072"/>
      </w:tabs>
      <w:spacing w:line="240" w:lineRule="auto"/>
      <w:jc w:val="right"/>
      <w:rPr>
        <w:color w:val="000000"/>
      </w:rPr>
    </w:pPr>
    <w:r>
      <w:rPr>
        <w:color w:val="000000"/>
      </w:rPr>
      <w:fldChar w:fldCharType="begin"/>
    </w:r>
    <w:r>
      <w:rPr>
        <w:color w:val="000000"/>
      </w:rPr>
      <w:instrText>PAGE</w:instrText>
    </w:r>
    <w:r>
      <w:rPr>
        <w:color w:val="000000"/>
      </w:rPr>
      <w:fldChar w:fldCharType="separate"/>
    </w:r>
    <w:r w:rsidR="0048304C">
      <w:rPr>
        <w:noProof/>
        <w:color w:val="000000"/>
      </w:rPr>
      <w:t>3</w:t>
    </w:r>
    <w:r>
      <w:rPr>
        <w:color w:val="000000"/>
      </w:rPr>
      <w:fldChar w:fldCharType="end"/>
    </w:r>
  </w:p>
  <w:p w14:paraId="237105A1" w14:textId="77777777" w:rsidR="00582FAE" w:rsidRDefault="00582FAE">
    <w:pPr>
      <w:pBdr>
        <w:top w:val="nil"/>
        <w:left w:val="nil"/>
        <w:bottom w:val="nil"/>
        <w:right w:val="nil"/>
        <w:between w:val="nil"/>
      </w:pBdr>
      <w:tabs>
        <w:tab w:val="center" w:pos="4536"/>
        <w:tab w:val="right" w:pos="9072"/>
      </w:tabs>
      <w:spacing w:line="240" w:lineRule="auto"/>
      <w:rPr>
        <w:color w:val="00000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DE3FD7" w14:textId="77777777" w:rsidR="00582FAE" w:rsidRDefault="00582FAE">
    <w:pPr>
      <w:pBdr>
        <w:top w:val="nil"/>
        <w:left w:val="nil"/>
        <w:bottom w:val="nil"/>
        <w:right w:val="nil"/>
        <w:between w:val="nil"/>
      </w:pBdr>
      <w:tabs>
        <w:tab w:val="center" w:pos="4536"/>
        <w:tab w:val="right" w:pos="9072"/>
      </w:tabs>
      <w:spacing w:line="240" w:lineRule="auto"/>
      <w:jc w:val="right"/>
      <w:rPr>
        <w:color w:val="000000"/>
      </w:rPr>
    </w:pPr>
    <w:r>
      <w:rPr>
        <w:color w:val="000000"/>
      </w:rPr>
      <w:fldChar w:fldCharType="begin"/>
    </w:r>
    <w:r>
      <w:rPr>
        <w:color w:val="000000"/>
      </w:rPr>
      <w:instrText>PAGE</w:instrText>
    </w:r>
    <w:r>
      <w:rPr>
        <w:color w:val="000000"/>
      </w:rPr>
      <w:fldChar w:fldCharType="separate"/>
    </w:r>
    <w:r w:rsidR="0048304C">
      <w:rPr>
        <w:noProof/>
        <w:color w:val="000000"/>
      </w:rPr>
      <w:t>4</w:t>
    </w:r>
    <w:r>
      <w:rPr>
        <w:color w:val="000000"/>
      </w:rPr>
      <w:fldChar w:fldCharType="end"/>
    </w:r>
  </w:p>
  <w:p w14:paraId="3543F94B" w14:textId="77777777" w:rsidR="00582FAE" w:rsidRDefault="00582FAE">
    <w:pPr>
      <w:pBdr>
        <w:top w:val="nil"/>
        <w:left w:val="nil"/>
        <w:bottom w:val="nil"/>
        <w:right w:val="nil"/>
        <w:between w:val="nil"/>
      </w:pBdr>
      <w:tabs>
        <w:tab w:val="center" w:pos="4536"/>
        <w:tab w:val="right" w:pos="9072"/>
      </w:tabs>
      <w:spacing w:line="240" w:lineRule="auto"/>
      <w:rPr>
        <w:color w:val="000000"/>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80D1D0" w14:textId="77777777" w:rsidR="00582FAE" w:rsidRDefault="00582FAE">
    <w:pPr>
      <w:pBdr>
        <w:top w:val="nil"/>
        <w:left w:val="nil"/>
        <w:bottom w:val="nil"/>
        <w:right w:val="nil"/>
        <w:between w:val="nil"/>
      </w:pBdr>
      <w:tabs>
        <w:tab w:val="center" w:pos="4536"/>
        <w:tab w:val="right" w:pos="9072"/>
      </w:tabs>
      <w:spacing w:line="240" w:lineRule="auto"/>
      <w:jc w:val="right"/>
      <w:rPr>
        <w:color w:val="000000"/>
      </w:rPr>
    </w:pPr>
    <w:r>
      <w:rPr>
        <w:color w:val="000000"/>
      </w:rPr>
      <w:fldChar w:fldCharType="begin"/>
    </w:r>
    <w:r>
      <w:rPr>
        <w:color w:val="000000"/>
      </w:rPr>
      <w:instrText>PAGE</w:instrText>
    </w:r>
    <w:r>
      <w:rPr>
        <w:color w:val="000000"/>
      </w:rPr>
      <w:fldChar w:fldCharType="separate"/>
    </w:r>
    <w:r w:rsidR="0048304C">
      <w:rPr>
        <w:noProof/>
        <w:color w:val="000000"/>
      </w:rPr>
      <w:t>9</w:t>
    </w:r>
    <w:r>
      <w:rPr>
        <w:color w:val="000000"/>
      </w:rPr>
      <w:fldChar w:fldCharType="end"/>
    </w:r>
  </w:p>
  <w:p w14:paraId="4EFDDC26" w14:textId="77777777" w:rsidR="00582FAE" w:rsidRDefault="00582FAE">
    <w:pPr>
      <w:pBdr>
        <w:top w:val="nil"/>
        <w:left w:val="nil"/>
        <w:bottom w:val="nil"/>
        <w:right w:val="nil"/>
        <w:between w:val="nil"/>
      </w:pBdr>
      <w:tabs>
        <w:tab w:val="center" w:pos="4536"/>
        <w:tab w:val="right" w:pos="9072"/>
      </w:tabs>
      <w:spacing w:line="240" w:lineRule="auto"/>
      <w:rPr>
        <w:color w:val="000000"/>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0AABFA" w14:textId="77777777" w:rsidR="00582FAE" w:rsidRDefault="00582FAE">
    <w:pPr>
      <w:pBdr>
        <w:top w:val="nil"/>
        <w:left w:val="nil"/>
        <w:bottom w:val="nil"/>
        <w:right w:val="nil"/>
        <w:between w:val="nil"/>
      </w:pBdr>
      <w:tabs>
        <w:tab w:val="center" w:pos="4536"/>
        <w:tab w:val="right" w:pos="9072"/>
      </w:tabs>
      <w:spacing w:line="240" w:lineRule="auto"/>
      <w:jc w:val="right"/>
      <w:rPr>
        <w:color w:val="000000"/>
      </w:rPr>
    </w:pPr>
    <w:r>
      <w:rPr>
        <w:color w:val="000000"/>
      </w:rPr>
      <w:fldChar w:fldCharType="begin"/>
    </w:r>
    <w:r>
      <w:rPr>
        <w:color w:val="000000"/>
      </w:rPr>
      <w:instrText>PAGE</w:instrText>
    </w:r>
    <w:r>
      <w:rPr>
        <w:color w:val="000000"/>
      </w:rPr>
      <w:fldChar w:fldCharType="separate"/>
    </w:r>
    <w:r w:rsidR="0048304C">
      <w:rPr>
        <w:noProof/>
        <w:color w:val="000000"/>
      </w:rPr>
      <w:t>11</w:t>
    </w:r>
    <w:r>
      <w:rPr>
        <w:color w:val="000000"/>
      </w:rPr>
      <w:fldChar w:fldCharType="end"/>
    </w:r>
  </w:p>
  <w:p w14:paraId="2E7474E8" w14:textId="77777777" w:rsidR="00582FAE" w:rsidRDefault="00582FAE">
    <w:pPr>
      <w:pBdr>
        <w:top w:val="nil"/>
        <w:left w:val="nil"/>
        <w:bottom w:val="nil"/>
        <w:right w:val="nil"/>
        <w:between w:val="nil"/>
      </w:pBdr>
      <w:tabs>
        <w:tab w:val="center" w:pos="4536"/>
        <w:tab w:val="right" w:pos="9072"/>
      </w:tabs>
      <w:spacing w:line="240" w:lineRule="auto"/>
      <w:rPr>
        <w:color w:val="000000"/>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8E3C3E" w14:textId="77777777" w:rsidR="00582FAE" w:rsidRDefault="00582FAE">
    <w:pPr>
      <w:pBdr>
        <w:top w:val="nil"/>
        <w:left w:val="nil"/>
        <w:bottom w:val="nil"/>
        <w:right w:val="nil"/>
        <w:between w:val="nil"/>
      </w:pBdr>
      <w:tabs>
        <w:tab w:val="center" w:pos="4536"/>
        <w:tab w:val="right" w:pos="9072"/>
      </w:tabs>
      <w:spacing w:line="240" w:lineRule="auto"/>
      <w:jc w:val="right"/>
      <w:rPr>
        <w:color w:val="000000"/>
      </w:rPr>
    </w:pPr>
    <w:r>
      <w:rPr>
        <w:color w:val="000000"/>
      </w:rPr>
      <w:fldChar w:fldCharType="begin"/>
    </w:r>
    <w:r>
      <w:rPr>
        <w:color w:val="000000"/>
      </w:rPr>
      <w:instrText>PAGE</w:instrText>
    </w:r>
    <w:r>
      <w:rPr>
        <w:color w:val="000000"/>
      </w:rPr>
      <w:fldChar w:fldCharType="separate"/>
    </w:r>
    <w:r w:rsidR="0048304C">
      <w:rPr>
        <w:noProof/>
        <w:color w:val="000000"/>
      </w:rPr>
      <w:t>18</w:t>
    </w:r>
    <w:r>
      <w:rPr>
        <w:color w:val="000000"/>
      </w:rPr>
      <w:fldChar w:fldCharType="end"/>
    </w:r>
  </w:p>
  <w:p w14:paraId="3FA9FD66" w14:textId="77777777" w:rsidR="00582FAE" w:rsidRDefault="00582FAE">
    <w:pPr>
      <w:pBdr>
        <w:top w:val="nil"/>
        <w:left w:val="nil"/>
        <w:bottom w:val="nil"/>
        <w:right w:val="nil"/>
        <w:between w:val="nil"/>
      </w:pBdr>
      <w:tabs>
        <w:tab w:val="center" w:pos="4536"/>
        <w:tab w:val="right" w:pos="9072"/>
      </w:tabs>
      <w:spacing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E3ECCD" w14:textId="77777777" w:rsidR="00FF58B3" w:rsidRDefault="00FF58B3">
      <w:pPr>
        <w:spacing w:line="240" w:lineRule="auto"/>
      </w:pPr>
      <w:r>
        <w:separator/>
      </w:r>
    </w:p>
  </w:footnote>
  <w:footnote w:type="continuationSeparator" w:id="0">
    <w:p w14:paraId="18710DCE" w14:textId="77777777" w:rsidR="00FF58B3" w:rsidRDefault="00FF58B3">
      <w:pPr>
        <w:spacing w:line="240" w:lineRule="auto"/>
      </w:pPr>
      <w:r>
        <w:continuationSeparator/>
      </w:r>
    </w:p>
  </w:footnote>
  <w:footnote w:id="1">
    <w:p w14:paraId="0ECD18C7" w14:textId="77777777" w:rsidR="00582FAE" w:rsidRDefault="00582FAE">
      <w:pPr>
        <w:pBdr>
          <w:top w:val="nil"/>
          <w:left w:val="nil"/>
          <w:bottom w:val="nil"/>
          <w:right w:val="nil"/>
          <w:between w:val="nil"/>
        </w:pBdr>
        <w:spacing w:line="240" w:lineRule="auto"/>
        <w:rPr>
          <w:color w:val="000000"/>
          <w:sz w:val="20"/>
          <w:szCs w:val="20"/>
        </w:rPr>
      </w:pPr>
      <w:r>
        <w:rPr>
          <w:vertAlign w:val="superscript"/>
        </w:rPr>
        <w:footnoteRef/>
      </w:r>
      <w:r>
        <w:rPr>
          <w:color w:val="000000"/>
          <w:sz w:val="20"/>
          <w:szCs w:val="20"/>
        </w:rPr>
        <w:tab/>
        <w:t>Indicate country programme.</w:t>
      </w:r>
    </w:p>
  </w:footnote>
  <w:footnote w:id="2">
    <w:p w14:paraId="6D3C37B2" w14:textId="77777777" w:rsidR="00582FAE" w:rsidRDefault="00582FAE">
      <w:pPr>
        <w:pBdr>
          <w:top w:val="nil"/>
          <w:left w:val="nil"/>
          <w:bottom w:val="nil"/>
          <w:right w:val="nil"/>
          <w:between w:val="nil"/>
        </w:pBdr>
        <w:spacing w:line="240" w:lineRule="auto"/>
        <w:rPr>
          <w:color w:val="000000"/>
          <w:sz w:val="20"/>
          <w:szCs w:val="20"/>
        </w:rPr>
      </w:pPr>
      <w:r>
        <w:rPr>
          <w:vertAlign w:val="superscript"/>
        </w:rPr>
        <w:footnoteRef/>
      </w:r>
      <w:r>
        <w:rPr>
          <w:color w:val="000000"/>
          <w:sz w:val="20"/>
          <w:szCs w:val="20"/>
        </w:rPr>
        <w:tab/>
        <w:t xml:space="preserve">NB: Information in this report may be used for online publishing on the internet (IATI), or in TBI reporting or communications. In case you have an objection to this or if you think information in this report should be made anonymous or be excluded, please inform your country contact person or include a note stating the information is confidential.  For further information on IATI, contact </w:t>
      </w:r>
      <w:hyperlink r:id="rId1">
        <w:r>
          <w:rPr>
            <w:color w:val="0563C1"/>
            <w:sz w:val="20"/>
            <w:szCs w:val="20"/>
            <w:u w:val="single"/>
          </w:rPr>
          <w:t>trudi.vaningen@tropenbos.org</w:t>
        </w:r>
      </w:hyperlink>
      <w:r>
        <w:rPr>
          <w:color w:val="000000"/>
          <w:sz w:val="20"/>
          <w:szCs w:val="20"/>
        </w:rPr>
        <w:t xml:space="preserve">. </w:t>
      </w:r>
    </w:p>
  </w:footnote>
  <w:footnote w:id="3">
    <w:p w14:paraId="3A31AAB7" w14:textId="77777777" w:rsidR="00582FAE" w:rsidRDefault="00582FAE">
      <w:pPr>
        <w:pBdr>
          <w:top w:val="nil"/>
          <w:left w:val="nil"/>
          <w:bottom w:val="nil"/>
          <w:right w:val="nil"/>
          <w:between w:val="nil"/>
        </w:pBdr>
        <w:spacing w:line="240" w:lineRule="auto"/>
        <w:rPr>
          <w:color w:val="000000"/>
          <w:sz w:val="20"/>
          <w:szCs w:val="20"/>
        </w:rPr>
      </w:pPr>
      <w:r>
        <w:rPr>
          <w:vertAlign w:val="superscript"/>
        </w:rPr>
        <w:footnoteRef/>
      </w:r>
      <w:r>
        <w:rPr>
          <w:color w:val="000000"/>
          <w:sz w:val="20"/>
          <w:szCs w:val="20"/>
        </w:rPr>
        <w:tab/>
        <w:t>You can use the list of abbreviations used in earlier reports</w:t>
      </w:r>
    </w:p>
  </w:footnote>
  <w:footnote w:id="4">
    <w:p w14:paraId="1E6EFC7C" w14:textId="77777777" w:rsidR="00582FAE" w:rsidRDefault="00582FAE">
      <w:pPr>
        <w:pBdr>
          <w:top w:val="nil"/>
          <w:left w:val="nil"/>
          <w:bottom w:val="nil"/>
          <w:right w:val="nil"/>
          <w:between w:val="nil"/>
        </w:pBdr>
        <w:spacing w:line="240" w:lineRule="auto"/>
        <w:rPr>
          <w:color w:val="000000"/>
          <w:sz w:val="20"/>
          <w:szCs w:val="20"/>
        </w:rPr>
      </w:pPr>
      <w:r>
        <w:rPr>
          <w:vertAlign w:val="superscript"/>
        </w:rPr>
        <w:footnoteRef/>
      </w:r>
      <w:r>
        <w:rPr>
          <w:color w:val="000000"/>
          <w:sz w:val="20"/>
          <w:szCs w:val="20"/>
        </w:rPr>
        <w:tab/>
        <w:t xml:space="preserve">Describe as precise as possible which actor it concerns, e.g. </w:t>
      </w:r>
      <w:r>
        <w:rPr>
          <w:i/>
          <w:color w:val="000000"/>
          <w:sz w:val="20"/>
          <w:szCs w:val="20"/>
        </w:rPr>
        <w:t>’District X, Y and Z of province A</w:t>
      </w:r>
      <w:r>
        <w:rPr>
          <w:color w:val="000000"/>
          <w:sz w:val="20"/>
          <w:szCs w:val="20"/>
        </w:rPr>
        <w:t xml:space="preserve"> have adopted participatory land use planning’ or, ‘</w:t>
      </w:r>
      <w:r>
        <w:rPr>
          <w:i/>
          <w:color w:val="000000"/>
          <w:sz w:val="20"/>
          <w:szCs w:val="20"/>
        </w:rPr>
        <w:t>Minister B of the Ministry of C</w:t>
      </w:r>
      <w:r>
        <w:rPr>
          <w:color w:val="000000"/>
          <w:sz w:val="20"/>
          <w:szCs w:val="20"/>
        </w:rPr>
        <w:t xml:space="preserve"> has forwarded the D for approval to parliament’</w:t>
      </w:r>
    </w:p>
  </w:footnote>
  <w:footnote w:id="5">
    <w:p w14:paraId="22D8D7E6" w14:textId="77777777" w:rsidR="00582FAE" w:rsidRDefault="00582FAE">
      <w:pPr>
        <w:pBdr>
          <w:top w:val="nil"/>
          <w:left w:val="nil"/>
          <w:bottom w:val="nil"/>
          <w:right w:val="nil"/>
          <w:between w:val="nil"/>
        </w:pBdr>
        <w:spacing w:line="240" w:lineRule="auto"/>
        <w:rPr>
          <w:color w:val="000000"/>
          <w:sz w:val="20"/>
          <w:szCs w:val="20"/>
        </w:rPr>
      </w:pPr>
      <w:r>
        <w:rPr>
          <w:vertAlign w:val="superscript"/>
        </w:rPr>
        <w:footnoteRef/>
      </w:r>
      <w:r>
        <w:rPr>
          <w:color w:val="000000"/>
          <w:sz w:val="20"/>
          <w:szCs w:val="20"/>
        </w:rPr>
        <w:tab/>
        <w:t xml:space="preserve">Indicate the (country/thematic) longer term </w:t>
      </w:r>
      <w:r>
        <w:rPr>
          <w:b/>
          <w:color w:val="000000"/>
          <w:sz w:val="20"/>
          <w:szCs w:val="20"/>
        </w:rPr>
        <w:t>ToC outcome</w:t>
      </w:r>
      <w:r>
        <w:rPr>
          <w:color w:val="000000"/>
          <w:sz w:val="20"/>
          <w:szCs w:val="20"/>
        </w:rPr>
        <w:t xml:space="preserve"> to which the intended outcome(s) in the next column would have contributed. Refer to the number of the outcome in the country/thematic ToC, unless the outcomes in the ToC are not numbered.</w:t>
      </w:r>
    </w:p>
  </w:footnote>
  <w:footnote w:id="6">
    <w:p w14:paraId="73DF4487" w14:textId="77777777" w:rsidR="00582FAE" w:rsidRDefault="00582FAE">
      <w:pPr>
        <w:pBdr>
          <w:top w:val="nil"/>
          <w:left w:val="nil"/>
          <w:bottom w:val="nil"/>
          <w:right w:val="nil"/>
          <w:between w:val="nil"/>
        </w:pBdr>
        <w:spacing w:line="240" w:lineRule="auto"/>
        <w:rPr>
          <w:color w:val="000000"/>
          <w:sz w:val="20"/>
          <w:szCs w:val="20"/>
        </w:rPr>
      </w:pPr>
      <w:r>
        <w:rPr>
          <w:vertAlign w:val="superscript"/>
        </w:rPr>
        <w:footnoteRef/>
      </w:r>
      <w:r>
        <w:rPr>
          <w:color w:val="000000"/>
          <w:sz w:val="20"/>
          <w:szCs w:val="20"/>
        </w:rPr>
        <w:tab/>
        <w:t xml:space="preserve">Provide the description of the </w:t>
      </w:r>
      <w:r>
        <w:rPr>
          <w:b/>
          <w:color w:val="000000"/>
          <w:sz w:val="20"/>
          <w:szCs w:val="20"/>
        </w:rPr>
        <w:t>intended outcome</w:t>
      </w:r>
      <w:r>
        <w:rPr>
          <w:color w:val="000000"/>
          <w:sz w:val="20"/>
          <w:szCs w:val="20"/>
        </w:rPr>
        <w:t>, referring to the number of the outcome in your 2019 work plan, if these were numbered. Start by listing the intended outcomes for which interventions have taken place (reason 1, just copy and paste this from your 2019 Work Plan / PMEL framework), followed by intended outcomes for which no interventions have taken place (reason 2).</w:t>
      </w:r>
    </w:p>
  </w:footnote>
  <w:footnote w:id="7">
    <w:p w14:paraId="5754F52A" w14:textId="77777777" w:rsidR="00582FAE" w:rsidRDefault="00582FAE">
      <w:pPr>
        <w:pBdr>
          <w:top w:val="nil"/>
          <w:left w:val="nil"/>
          <w:bottom w:val="nil"/>
          <w:right w:val="nil"/>
          <w:between w:val="nil"/>
        </w:pBdr>
        <w:spacing w:line="240" w:lineRule="auto"/>
        <w:rPr>
          <w:color w:val="000000"/>
          <w:sz w:val="20"/>
          <w:szCs w:val="20"/>
        </w:rPr>
      </w:pPr>
      <w:r>
        <w:rPr>
          <w:vertAlign w:val="superscript"/>
        </w:rPr>
        <w:footnoteRef/>
      </w:r>
      <w:r>
        <w:rPr>
          <w:color w:val="000000"/>
          <w:sz w:val="20"/>
          <w:szCs w:val="20"/>
        </w:rPr>
        <w:tab/>
        <w:t xml:space="preserve">Short but specific </w:t>
      </w:r>
      <w:r>
        <w:rPr>
          <w:b/>
          <w:color w:val="000000"/>
          <w:sz w:val="20"/>
          <w:szCs w:val="20"/>
        </w:rPr>
        <w:t>description of intervention/activity (what, when, where, with or for whom)</w:t>
      </w:r>
      <w:r>
        <w:rPr>
          <w:color w:val="000000"/>
          <w:sz w:val="20"/>
          <w:szCs w:val="20"/>
        </w:rPr>
        <w:t xml:space="preserve"> that did take place (but did not lead to an outcome (yet). Refer to the numbers of the activities of the outcome in your 2019 work plan, if these were numbered. If intended activities did not take place, indicate ‘did not take place’</w:t>
      </w:r>
    </w:p>
  </w:footnote>
  <w:footnote w:id="8">
    <w:p w14:paraId="714E2B7D" w14:textId="77777777" w:rsidR="00582FAE" w:rsidRDefault="00582FAE">
      <w:pPr>
        <w:pBdr>
          <w:top w:val="nil"/>
          <w:left w:val="nil"/>
          <w:bottom w:val="nil"/>
          <w:right w:val="nil"/>
          <w:between w:val="nil"/>
        </w:pBdr>
        <w:spacing w:line="240" w:lineRule="auto"/>
        <w:rPr>
          <w:color w:val="000000"/>
          <w:sz w:val="20"/>
          <w:szCs w:val="20"/>
        </w:rPr>
      </w:pPr>
      <w:r>
        <w:rPr>
          <w:vertAlign w:val="superscript"/>
        </w:rPr>
        <w:footnoteRef/>
      </w:r>
      <w:r>
        <w:rPr>
          <w:color w:val="000000"/>
          <w:sz w:val="20"/>
          <w:szCs w:val="20"/>
        </w:rPr>
        <w:tab/>
        <w:t>Explain why the interventions did not lead to the intended outcome (yet)(1), or, why the interventions did not take place (2).</w:t>
      </w:r>
    </w:p>
  </w:footnote>
  <w:footnote w:id="9">
    <w:p w14:paraId="5EE75571" w14:textId="77777777" w:rsidR="00582FAE" w:rsidRDefault="00582FAE">
      <w:pPr>
        <w:pBdr>
          <w:top w:val="nil"/>
          <w:left w:val="nil"/>
          <w:bottom w:val="nil"/>
          <w:right w:val="nil"/>
          <w:between w:val="nil"/>
        </w:pBdr>
        <w:spacing w:line="240" w:lineRule="auto"/>
        <w:rPr>
          <w:color w:val="000000"/>
          <w:sz w:val="20"/>
          <w:szCs w:val="20"/>
        </w:rPr>
      </w:pPr>
      <w:r>
        <w:rPr>
          <w:vertAlign w:val="superscript"/>
        </w:rPr>
        <w:footnoteRef/>
      </w:r>
      <w:r>
        <w:rPr>
          <w:color w:val="000000"/>
          <w:sz w:val="20"/>
          <w:szCs w:val="20"/>
        </w:rPr>
        <w:tab/>
        <w:t>So what does this mean? What action will be taken, will the issue be dropped, is there a need to adapt the strategy?</w:t>
      </w:r>
    </w:p>
  </w:footnote>
  <w:footnote w:id="10">
    <w:p w14:paraId="6BC5B3C7" w14:textId="77777777" w:rsidR="00582FAE" w:rsidRDefault="00582FAE">
      <w:pPr>
        <w:pBdr>
          <w:top w:val="nil"/>
          <w:left w:val="nil"/>
          <w:bottom w:val="nil"/>
          <w:right w:val="nil"/>
          <w:between w:val="nil"/>
        </w:pBdr>
        <w:spacing w:line="240" w:lineRule="auto"/>
        <w:rPr>
          <w:color w:val="000000"/>
          <w:sz w:val="20"/>
          <w:szCs w:val="20"/>
        </w:rPr>
      </w:pPr>
      <w:r>
        <w:rPr>
          <w:vertAlign w:val="superscript"/>
        </w:rPr>
        <w:footnoteRef/>
      </w:r>
      <w:r>
        <w:rPr>
          <w:color w:val="000000"/>
          <w:sz w:val="20"/>
          <w:szCs w:val="20"/>
        </w:rPr>
        <w:tab/>
        <w:t xml:space="preserve">To validate an assumption means having proof that a cause -&gt; effect relationship, e.g. a certain intervention leads to a particular outcome, worked the way you thought it would work. To </w:t>
      </w:r>
      <w:r>
        <w:rPr>
          <w:color w:val="000000"/>
          <w:sz w:val="20"/>
          <w:szCs w:val="20"/>
          <w:u w:val="single"/>
        </w:rPr>
        <w:t>in</w:t>
      </w:r>
      <w:r>
        <w:rPr>
          <w:color w:val="000000"/>
          <w:sz w:val="20"/>
          <w:szCs w:val="20"/>
        </w:rPr>
        <w:t>validate is the opposite: it didn’t work the way you thought it would work.</w:t>
      </w:r>
    </w:p>
  </w:footnote>
  <w:footnote w:id="11">
    <w:p w14:paraId="1A8ED06E" w14:textId="77777777" w:rsidR="00582FAE" w:rsidRDefault="00582FAE">
      <w:pPr>
        <w:pBdr>
          <w:top w:val="nil"/>
          <w:left w:val="nil"/>
          <w:bottom w:val="nil"/>
          <w:right w:val="nil"/>
          <w:between w:val="nil"/>
        </w:pBdr>
        <w:spacing w:line="240" w:lineRule="auto"/>
        <w:rPr>
          <w:color w:val="000000"/>
          <w:sz w:val="20"/>
          <w:szCs w:val="20"/>
        </w:rPr>
      </w:pPr>
      <w:r>
        <w:rPr>
          <w:vertAlign w:val="superscript"/>
        </w:rPr>
        <w:footnoteRef/>
      </w:r>
      <w:r>
        <w:rPr>
          <w:color w:val="000000"/>
          <w:sz w:val="20"/>
          <w:szCs w:val="20"/>
        </w:rPr>
        <w:tab/>
        <w:t>Format as given in the Outcome Harvesting manual</w:t>
      </w:r>
    </w:p>
  </w:footnote>
  <w:footnote w:id="12">
    <w:p w14:paraId="73DEDE9B" w14:textId="77777777" w:rsidR="00582FAE" w:rsidRDefault="00582FAE">
      <w:pPr>
        <w:pBdr>
          <w:top w:val="nil"/>
          <w:left w:val="nil"/>
          <w:bottom w:val="nil"/>
          <w:right w:val="nil"/>
          <w:between w:val="nil"/>
        </w:pBdr>
        <w:spacing w:line="240" w:lineRule="auto"/>
        <w:rPr>
          <w:color w:val="000000"/>
          <w:sz w:val="20"/>
          <w:szCs w:val="20"/>
        </w:rPr>
      </w:pPr>
      <w:r>
        <w:rPr>
          <w:vertAlign w:val="superscript"/>
        </w:rPr>
        <w:footnoteRef/>
      </w:r>
      <w:r>
        <w:rPr>
          <w:color w:val="000000"/>
          <w:sz w:val="18"/>
          <w:szCs w:val="18"/>
        </w:rPr>
        <w:tab/>
        <w:t xml:space="preserve">The person(s) that collected the information and wrote down the outcome description. </w:t>
      </w:r>
    </w:p>
  </w:footnote>
  <w:footnote w:id="13">
    <w:p w14:paraId="480EC78F" w14:textId="77777777" w:rsidR="00582FAE" w:rsidRDefault="00582FAE">
      <w:pPr>
        <w:pBdr>
          <w:top w:val="nil"/>
          <w:left w:val="nil"/>
          <w:bottom w:val="nil"/>
          <w:right w:val="nil"/>
          <w:between w:val="nil"/>
        </w:pBdr>
        <w:spacing w:line="240" w:lineRule="auto"/>
        <w:rPr>
          <w:color w:val="000000"/>
          <w:sz w:val="20"/>
          <w:szCs w:val="20"/>
        </w:rPr>
      </w:pPr>
      <w:r>
        <w:rPr>
          <w:vertAlign w:val="superscript"/>
        </w:rPr>
        <w:footnoteRef/>
      </w:r>
      <w:r>
        <w:rPr>
          <w:color w:val="000000"/>
          <w:sz w:val="20"/>
          <w:szCs w:val="20"/>
        </w:rPr>
        <w:tab/>
        <w:t>Adapted from GLA tool</w:t>
      </w:r>
    </w:p>
  </w:footnote>
  <w:footnote w:id="14">
    <w:p w14:paraId="7A0A9E79" w14:textId="77777777" w:rsidR="00582FAE" w:rsidRDefault="00582FAE">
      <w:pPr>
        <w:pBdr>
          <w:top w:val="nil"/>
          <w:left w:val="nil"/>
          <w:bottom w:val="nil"/>
          <w:right w:val="nil"/>
          <w:between w:val="nil"/>
        </w:pBdr>
        <w:spacing w:line="240" w:lineRule="auto"/>
        <w:rPr>
          <w:color w:val="000000"/>
          <w:sz w:val="20"/>
          <w:szCs w:val="20"/>
        </w:rPr>
      </w:pPr>
      <w:r>
        <w:rPr>
          <w:vertAlign w:val="superscript"/>
        </w:rPr>
        <w:footnoteRef/>
      </w:r>
      <w:r>
        <w:rPr>
          <w:color w:val="000000"/>
          <w:sz w:val="18"/>
          <w:szCs w:val="18"/>
        </w:rPr>
        <w:tab/>
        <w:t xml:space="preserve">This means that the CSOs that are mentioned in the generic examples in the table are </w:t>
      </w:r>
      <w:r>
        <w:rPr>
          <w:color w:val="000000"/>
          <w:sz w:val="18"/>
          <w:szCs w:val="18"/>
          <w:u w:val="single"/>
        </w:rPr>
        <w:t xml:space="preserve">not our WL southern partner CSOs, </w:t>
      </w:r>
      <w:r>
        <w:rPr>
          <w:color w:val="000000"/>
          <w:sz w:val="18"/>
          <w:szCs w:val="18"/>
        </w:rPr>
        <w:t>but rather CSOs targeted by them.</w:t>
      </w:r>
    </w:p>
  </w:footnote>
  <w:footnote w:id="15">
    <w:p w14:paraId="046E8CE2" w14:textId="77777777" w:rsidR="00582FAE" w:rsidRDefault="00582FAE">
      <w:pPr>
        <w:pBdr>
          <w:top w:val="nil"/>
          <w:left w:val="nil"/>
          <w:bottom w:val="nil"/>
          <w:right w:val="nil"/>
          <w:between w:val="nil"/>
        </w:pBdr>
        <w:spacing w:line="240" w:lineRule="auto"/>
        <w:rPr>
          <w:color w:val="000000"/>
          <w:sz w:val="20"/>
          <w:szCs w:val="20"/>
        </w:rPr>
      </w:pPr>
      <w:r>
        <w:rPr>
          <w:vertAlign w:val="superscript"/>
        </w:rPr>
        <w:footnoteRef/>
      </w:r>
      <w:r>
        <w:rPr>
          <w:color w:val="000000"/>
          <w:sz w:val="18"/>
          <w:szCs w:val="18"/>
        </w:rPr>
        <w:tab/>
        <w:t>These are the three conditions identified by WL to manage the forested land sustainably (see WL programme document)</w:t>
      </w:r>
    </w:p>
  </w:footnote>
  <w:footnote w:id="16">
    <w:p w14:paraId="201F7692" w14:textId="77777777" w:rsidR="00582FAE" w:rsidRDefault="00582FAE">
      <w:pPr>
        <w:pBdr>
          <w:top w:val="nil"/>
          <w:left w:val="nil"/>
          <w:bottom w:val="nil"/>
          <w:right w:val="nil"/>
          <w:between w:val="nil"/>
        </w:pBdr>
        <w:spacing w:line="240" w:lineRule="auto"/>
        <w:rPr>
          <w:color w:val="000000"/>
          <w:sz w:val="20"/>
          <w:szCs w:val="20"/>
        </w:rPr>
      </w:pPr>
      <w:r>
        <w:rPr>
          <w:vertAlign w:val="superscript"/>
        </w:rPr>
        <w:footnoteRef/>
      </w:r>
      <w:r>
        <w:rPr>
          <w:color w:val="000000"/>
          <w:sz w:val="18"/>
          <w:szCs w:val="18"/>
        </w:rPr>
        <w:tab/>
        <w:t xml:space="preserve">Description of level and examples given in </w:t>
      </w:r>
      <w:r>
        <w:rPr>
          <w:i/>
          <w:color w:val="0070C0"/>
          <w:sz w:val="18"/>
          <w:szCs w:val="18"/>
        </w:rPr>
        <w:t>blue/italic</w:t>
      </w:r>
      <w:r>
        <w:rPr>
          <w:color w:val="0070C0"/>
          <w:sz w:val="18"/>
          <w:szCs w:val="18"/>
        </w:rPr>
        <w:t xml:space="preserve"> </w:t>
      </w:r>
      <w:r>
        <w:rPr>
          <w:color w:val="000000"/>
          <w:sz w:val="18"/>
          <w:szCs w:val="18"/>
        </w:rPr>
        <w:t>in the table with the scale and its levels</w:t>
      </w:r>
    </w:p>
  </w:footnote>
  <w:footnote w:id="17">
    <w:p w14:paraId="721488EA" w14:textId="77777777" w:rsidR="00582FAE" w:rsidRDefault="00582FAE">
      <w:pPr>
        <w:pBdr>
          <w:top w:val="nil"/>
          <w:left w:val="nil"/>
          <w:bottom w:val="nil"/>
          <w:right w:val="nil"/>
          <w:between w:val="nil"/>
        </w:pBdr>
        <w:spacing w:line="240" w:lineRule="auto"/>
        <w:rPr>
          <w:color w:val="000000"/>
          <w:sz w:val="20"/>
          <w:szCs w:val="20"/>
        </w:rPr>
      </w:pPr>
      <w:r>
        <w:rPr>
          <w:vertAlign w:val="superscript"/>
        </w:rPr>
        <w:footnoteRef/>
      </w:r>
      <w:r>
        <w:rPr>
          <w:color w:val="000000"/>
          <w:sz w:val="18"/>
          <w:szCs w:val="18"/>
        </w:rPr>
        <w:tab/>
        <w:t xml:space="preserve">Description of level and examples given in </w:t>
      </w:r>
      <w:r>
        <w:rPr>
          <w:i/>
          <w:color w:val="538135"/>
          <w:sz w:val="18"/>
          <w:szCs w:val="18"/>
        </w:rPr>
        <w:t>green/italic</w:t>
      </w:r>
      <w:r>
        <w:rPr>
          <w:color w:val="538135"/>
          <w:sz w:val="18"/>
          <w:szCs w:val="18"/>
        </w:rPr>
        <w:t xml:space="preserve"> </w:t>
      </w:r>
      <w:r>
        <w:rPr>
          <w:color w:val="000000"/>
          <w:sz w:val="18"/>
          <w:szCs w:val="18"/>
        </w:rPr>
        <w:t>in the table with the scale and its levels</w:t>
      </w:r>
    </w:p>
  </w:footnote>
  <w:footnote w:id="18">
    <w:p w14:paraId="18D57CF6" w14:textId="77777777" w:rsidR="00582FAE" w:rsidRDefault="00582FAE">
      <w:pPr>
        <w:pBdr>
          <w:top w:val="nil"/>
          <w:left w:val="nil"/>
          <w:bottom w:val="nil"/>
          <w:right w:val="nil"/>
          <w:between w:val="nil"/>
        </w:pBdr>
        <w:spacing w:line="240" w:lineRule="auto"/>
        <w:rPr>
          <w:color w:val="000000"/>
          <w:sz w:val="20"/>
          <w:szCs w:val="20"/>
        </w:rPr>
      </w:pPr>
      <w:r>
        <w:rPr>
          <w:vertAlign w:val="superscript"/>
        </w:rPr>
        <w:footnoteRef/>
      </w:r>
      <w:r>
        <w:rPr>
          <w:color w:val="000000"/>
          <w:sz w:val="18"/>
          <w:szCs w:val="18"/>
        </w:rPr>
        <w:tab/>
        <w:t>HCV = High Conservation Values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74B88F" w14:textId="77777777" w:rsidR="00582FAE" w:rsidRDefault="00582FAE">
    <w:pPr>
      <w:pBdr>
        <w:top w:val="nil"/>
        <w:left w:val="nil"/>
        <w:bottom w:val="nil"/>
        <w:right w:val="nil"/>
        <w:between w:val="nil"/>
      </w:pBdr>
      <w:tabs>
        <w:tab w:val="center" w:pos="4536"/>
        <w:tab w:val="right" w:pos="9072"/>
      </w:tabs>
      <w:spacing w:line="240" w:lineRule="auto"/>
      <w:rPr>
        <w:color w:val="000000"/>
      </w:rPr>
    </w:pPr>
    <w:r>
      <w:rPr>
        <w:color w:val="000000"/>
      </w:rPr>
      <w:t>2019 TBI Format for Working Landscape Progress Report</w:t>
    </w:r>
  </w:p>
  <w:p w14:paraId="7DD9087B" w14:textId="77777777" w:rsidR="00582FAE" w:rsidRDefault="00582FAE">
    <w:pPr>
      <w:pBdr>
        <w:top w:val="nil"/>
        <w:left w:val="nil"/>
        <w:bottom w:val="nil"/>
        <w:right w:val="nil"/>
        <w:between w:val="nil"/>
      </w:pBdr>
      <w:tabs>
        <w:tab w:val="center" w:pos="4536"/>
        <w:tab w:val="right" w:pos="9072"/>
      </w:tabs>
      <w:spacing w:line="240" w:lineRule="auto"/>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284AEC" w14:textId="77777777" w:rsidR="00582FAE" w:rsidRDefault="00582FAE">
    <w:pPr>
      <w:pBdr>
        <w:top w:val="nil"/>
        <w:left w:val="nil"/>
        <w:bottom w:val="nil"/>
        <w:right w:val="nil"/>
        <w:between w:val="nil"/>
      </w:pBdr>
      <w:tabs>
        <w:tab w:val="center" w:pos="4536"/>
        <w:tab w:val="right" w:pos="9072"/>
      </w:tabs>
      <w:spacing w:line="240" w:lineRule="auto"/>
      <w:rPr>
        <w:color w:val="000000"/>
      </w:rPr>
    </w:pPr>
    <w:r>
      <w:rPr>
        <w:color w:val="000000"/>
      </w:rPr>
      <w:t>2019 TBI Format for Working Landscape Progress Report</w:t>
    </w:r>
  </w:p>
  <w:p w14:paraId="17CF02B9" w14:textId="77777777" w:rsidR="00582FAE" w:rsidRDefault="00582FAE">
    <w:pPr>
      <w:pBdr>
        <w:top w:val="nil"/>
        <w:left w:val="nil"/>
        <w:bottom w:val="nil"/>
        <w:right w:val="nil"/>
        <w:between w:val="nil"/>
      </w:pBdr>
      <w:tabs>
        <w:tab w:val="center" w:pos="4536"/>
        <w:tab w:val="right" w:pos="9072"/>
      </w:tabs>
      <w:spacing w:line="240" w:lineRule="auto"/>
      <w:rPr>
        <w:color w:val="00000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FBD088" w14:textId="77777777" w:rsidR="00582FAE" w:rsidRDefault="00582FAE">
    <w:pPr>
      <w:pBdr>
        <w:top w:val="nil"/>
        <w:left w:val="nil"/>
        <w:bottom w:val="nil"/>
        <w:right w:val="nil"/>
        <w:between w:val="nil"/>
      </w:pBdr>
      <w:tabs>
        <w:tab w:val="center" w:pos="4536"/>
        <w:tab w:val="right" w:pos="9072"/>
      </w:tabs>
      <w:spacing w:line="240" w:lineRule="auto"/>
      <w:rPr>
        <w:color w:val="000000"/>
      </w:rPr>
    </w:pPr>
    <w:r>
      <w:rPr>
        <w:color w:val="000000"/>
      </w:rPr>
      <w:t>2019 TBI Format for Working Landscape Progress Report</w:t>
    </w:r>
  </w:p>
  <w:p w14:paraId="1D7BFE20" w14:textId="77777777" w:rsidR="00582FAE" w:rsidRDefault="00582FAE">
    <w:pPr>
      <w:pBdr>
        <w:top w:val="nil"/>
        <w:left w:val="nil"/>
        <w:bottom w:val="nil"/>
        <w:right w:val="nil"/>
        <w:between w:val="nil"/>
      </w:pBdr>
      <w:tabs>
        <w:tab w:val="center" w:pos="4536"/>
        <w:tab w:val="right" w:pos="9072"/>
      </w:tabs>
      <w:spacing w:line="240" w:lineRule="auto"/>
      <w:rPr>
        <w:color w:val="000000"/>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42A0D8" w14:textId="77777777" w:rsidR="00582FAE" w:rsidRDefault="00582FAE">
    <w:pPr>
      <w:pBdr>
        <w:top w:val="nil"/>
        <w:left w:val="nil"/>
        <w:bottom w:val="nil"/>
        <w:right w:val="nil"/>
        <w:between w:val="nil"/>
      </w:pBdr>
      <w:tabs>
        <w:tab w:val="center" w:pos="4536"/>
        <w:tab w:val="right" w:pos="9072"/>
      </w:tabs>
      <w:spacing w:line="240" w:lineRule="auto"/>
      <w:rPr>
        <w:color w:val="000000"/>
      </w:rPr>
    </w:pPr>
    <w:r>
      <w:rPr>
        <w:color w:val="000000"/>
      </w:rPr>
      <w:t>2019 TBI Format for Working Landscape Progress Report</w:t>
    </w:r>
  </w:p>
  <w:p w14:paraId="32215DDB" w14:textId="77777777" w:rsidR="00582FAE" w:rsidRDefault="00582FAE">
    <w:pPr>
      <w:pBdr>
        <w:top w:val="nil"/>
        <w:left w:val="nil"/>
        <w:bottom w:val="nil"/>
        <w:right w:val="nil"/>
        <w:between w:val="nil"/>
      </w:pBdr>
      <w:tabs>
        <w:tab w:val="center" w:pos="4536"/>
        <w:tab w:val="right" w:pos="9072"/>
      </w:tabs>
      <w:spacing w:line="240" w:lineRule="auto"/>
      <w:rPr>
        <w:color w:val="000000"/>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CB8028" w14:textId="77777777" w:rsidR="00582FAE" w:rsidRDefault="00582FAE">
    <w:pPr>
      <w:pBdr>
        <w:top w:val="nil"/>
        <w:left w:val="nil"/>
        <w:bottom w:val="nil"/>
        <w:right w:val="nil"/>
        <w:between w:val="nil"/>
      </w:pBdr>
      <w:tabs>
        <w:tab w:val="center" w:pos="4536"/>
        <w:tab w:val="right" w:pos="9072"/>
      </w:tabs>
      <w:spacing w:line="240" w:lineRule="auto"/>
      <w:rPr>
        <w:color w:val="000000"/>
      </w:rPr>
    </w:pPr>
    <w:r>
      <w:rPr>
        <w:color w:val="000000"/>
      </w:rPr>
      <w:t>2019 TBI Format for Working Landscape Progress Report</w:t>
    </w:r>
  </w:p>
  <w:p w14:paraId="400072BF" w14:textId="77777777" w:rsidR="00582FAE" w:rsidRDefault="00582FAE">
    <w:pPr>
      <w:pBdr>
        <w:top w:val="nil"/>
        <w:left w:val="nil"/>
        <w:bottom w:val="nil"/>
        <w:right w:val="nil"/>
        <w:between w:val="nil"/>
      </w:pBdr>
      <w:tabs>
        <w:tab w:val="center" w:pos="4536"/>
        <w:tab w:val="right" w:pos="9072"/>
      </w:tabs>
      <w:spacing w:line="240" w:lineRule="auto"/>
      <w:rPr>
        <w:color w:val="000000"/>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899378" w14:textId="77777777" w:rsidR="00582FAE" w:rsidRDefault="00582FAE">
    <w:pPr>
      <w:pBdr>
        <w:top w:val="nil"/>
        <w:left w:val="nil"/>
        <w:bottom w:val="nil"/>
        <w:right w:val="nil"/>
        <w:between w:val="nil"/>
      </w:pBdr>
      <w:tabs>
        <w:tab w:val="center" w:pos="4536"/>
        <w:tab w:val="right" w:pos="9072"/>
      </w:tabs>
      <w:spacing w:line="240" w:lineRule="auto"/>
      <w:rPr>
        <w:color w:val="000000"/>
      </w:rPr>
    </w:pPr>
    <w:r>
      <w:rPr>
        <w:color w:val="000000"/>
      </w:rPr>
      <w:t>2019 TBI Format for Working Landscape Progress Report</w:t>
    </w:r>
  </w:p>
  <w:p w14:paraId="5CEB5861" w14:textId="77777777" w:rsidR="00582FAE" w:rsidRDefault="00582FAE">
    <w:pPr>
      <w:pBdr>
        <w:top w:val="nil"/>
        <w:left w:val="nil"/>
        <w:bottom w:val="nil"/>
        <w:right w:val="nil"/>
        <w:between w:val="nil"/>
      </w:pBdr>
      <w:tabs>
        <w:tab w:val="center" w:pos="4536"/>
        <w:tab w:val="right" w:pos="9072"/>
      </w:tabs>
      <w:spacing w:line="240" w:lineRule="auto"/>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92307"/>
    <w:multiLevelType w:val="multilevel"/>
    <w:tmpl w:val="1130E0E6"/>
    <w:lvl w:ilvl="0">
      <w:start w:val="1"/>
      <w:numFmt w:val="bullet"/>
      <w:lvlText w:val="-"/>
      <w:lvlJc w:val="left"/>
      <w:pPr>
        <w:ind w:left="360" w:hanging="360"/>
      </w:pPr>
      <w:rPr>
        <w:sz w:val="20"/>
        <w:szCs w:val="20"/>
      </w:rPr>
    </w:lvl>
    <w:lvl w:ilvl="1">
      <w:start w:val="1"/>
      <w:numFmt w:val="bullet"/>
      <w:lvlText w:val="o"/>
      <w:lvlJc w:val="left"/>
      <w:pPr>
        <w:ind w:left="1080" w:hanging="360"/>
      </w:p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05D20629"/>
    <w:multiLevelType w:val="multilevel"/>
    <w:tmpl w:val="00725E8C"/>
    <w:lvl w:ilvl="0">
      <w:start w:val="1"/>
      <w:numFmt w:val="bullet"/>
      <w:lvlText w:val="-"/>
      <w:lvlJc w:val="left"/>
      <w:pPr>
        <w:ind w:left="360" w:hanging="360"/>
      </w:pPr>
      <w:rPr>
        <w:sz w:val="20"/>
        <w:szCs w:val="20"/>
      </w:rPr>
    </w:lvl>
    <w:lvl w:ilvl="1">
      <w:start w:val="1"/>
      <w:numFmt w:val="bullet"/>
      <w:lvlText w:val="o"/>
      <w:lvlJc w:val="left"/>
      <w:pPr>
        <w:ind w:left="1080" w:hanging="360"/>
      </w:p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14E71807"/>
    <w:multiLevelType w:val="multilevel"/>
    <w:tmpl w:val="D7C433E6"/>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3675E3D"/>
    <w:multiLevelType w:val="multilevel"/>
    <w:tmpl w:val="250EF93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4C54F82"/>
    <w:multiLevelType w:val="multilevel"/>
    <w:tmpl w:val="DA78DFD6"/>
    <w:lvl w:ilvl="0">
      <w:start w:val="1"/>
      <w:numFmt w:val="bullet"/>
      <w:lvlText w:val="-"/>
      <w:lvlJc w:val="left"/>
      <w:pPr>
        <w:ind w:left="360" w:hanging="360"/>
      </w:pPr>
      <w:rPr>
        <w:sz w:val="20"/>
        <w:szCs w:val="20"/>
      </w:rPr>
    </w:lvl>
    <w:lvl w:ilvl="1">
      <w:start w:val="1"/>
      <w:numFmt w:val="bullet"/>
      <w:lvlText w:val="o"/>
      <w:lvlJc w:val="left"/>
      <w:pPr>
        <w:ind w:left="1080" w:hanging="360"/>
      </w:p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2A7D2F4F"/>
    <w:multiLevelType w:val="multilevel"/>
    <w:tmpl w:val="3AC609BA"/>
    <w:lvl w:ilvl="0">
      <w:start w:val="1"/>
      <w:numFmt w:val="upp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2ED67A46"/>
    <w:multiLevelType w:val="multilevel"/>
    <w:tmpl w:val="2B26977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39E77FC7"/>
    <w:multiLevelType w:val="multilevel"/>
    <w:tmpl w:val="A1420316"/>
    <w:lvl w:ilvl="0">
      <w:start w:val="1"/>
      <w:numFmt w:val="bullet"/>
      <w:lvlText w:val="-"/>
      <w:lvlJc w:val="left"/>
      <w:pPr>
        <w:ind w:left="360" w:hanging="360"/>
      </w:pPr>
      <w:rPr>
        <w:sz w:val="20"/>
        <w:szCs w:val="20"/>
      </w:rPr>
    </w:lvl>
    <w:lvl w:ilvl="1">
      <w:start w:val="1"/>
      <w:numFmt w:val="bullet"/>
      <w:lvlText w:val="o"/>
      <w:lvlJc w:val="left"/>
      <w:pPr>
        <w:ind w:left="1080" w:hanging="360"/>
      </w:p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15:restartNumberingAfterBreak="0">
    <w:nsid w:val="3D0A6E2F"/>
    <w:multiLevelType w:val="multilevel"/>
    <w:tmpl w:val="AD4271C8"/>
    <w:lvl w:ilvl="0">
      <w:start w:val="1"/>
      <w:numFmt w:val="bullet"/>
      <w:lvlText w:val="-"/>
      <w:lvlJc w:val="left"/>
      <w:pPr>
        <w:ind w:left="360" w:hanging="360"/>
      </w:pPr>
      <w:rPr>
        <w:sz w:val="20"/>
        <w:szCs w:val="20"/>
      </w:rPr>
    </w:lvl>
    <w:lvl w:ilvl="1">
      <w:start w:val="1"/>
      <w:numFmt w:val="bullet"/>
      <w:lvlText w:val="o"/>
      <w:lvlJc w:val="left"/>
      <w:pPr>
        <w:ind w:left="1080" w:hanging="360"/>
      </w:p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lvl>
    <w:lvl w:ilvl="8">
      <w:start w:val="1"/>
      <w:numFmt w:val="bullet"/>
      <w:lvlText w:val="▪"/>
      <w:lvlJc w:val="left"/>
      <w:pPr>
        <w:ind w:left="6120" w:hanging="360"/>
      </w:pPr>
      <w:rPr>
        <w:rFonts w:ascii="Noto Sans Symbols" w:eastAsia="Noto Sans Symbols" w:hAnsi="Noto Sans Symbols" w:cs="Noto Sans Symbols"/>
      </w:rPr>
    </w:lvl>
  </w:abstractNum>
  <w:abstractNum w:abstractNumId="9" w15:restartNumberingAfterBreak="0">
    <w:nsid w:val="3EC25D90"/>
    <w:multiLevelType w:val="multilevel"/>
    <w:tmpl w:val="3CBECEE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lvl>
    <w:lvl w:ilvl="8">
      <w:start w:val="1"/>
      <w:numFmt w:val="bullet"/>
      <w:lvlText w:val="▪"/>
      <w:lvlJc w:val="left"/>
      <w:pPr>
        <w:ind w:left="6840" w:hanging="360"/>
      </w:pPr>
      <w:rPr>
        <w:rFonts w:ascii="Noto Sans Symbols" w:eastAsia="Noto Sans Symbols" w:hAnsi="Noto Sans Symbols" w:cs="Noto Sans Symbols"/>
      </w:rPr>
    </w:lvl>
  </w:abstractNum>
  <w:abstractNum w:abstractNumId="10" w15:restartNumberingAfterBreak="0">
    <w:nsid w:val="415E07A5"/>
    <w:multiLevelType w:val="multilevel"/>
    <w:tmpl w:val="C98478E8"/>
    <w:lvl w:ilvl="0">
      <w:start w:val="1"/>
      <w:numFmt w:val="decimal"/>
      <w:lvlText w:val="%1"/>
      <w:lvlJc w:val="left"/>
      <w:pPr>
        <w:ind w:left="555" w:hanging="555"/>
      </w:pPr>
    </w:lvl>
    <w:lvl w:ilvl="1">
      <w:start w:val="1"/>
      <w:numFmt w:val="decimal"/>
      <w:lvlText w:val="%1.%2"/>
      <w:lvlJc w:val="left"/>
      <w:pPr>
        <w:ind w:left="697" w:hanging="555"/>
      </w:pPr>
      <w:rPr>
        <w:b/>
        <w:i w:val="0"/>
        <w:smallCaps w:val="0"/>
        <w:strike w:val="0"/>
        <w:sz w:val="22"/>
        <w:szCs w:val="22"/>
        <w:u w:val="none"/>
        <w:vertAlign w:val="baseline"/>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1" w15:restartNumberingAfterBreak="0">
    <w:nsid w:val="57BB5B0E"/>
    <w:multiLevelType w:val="multilevel"/>
    <w:tmpl w:val="0924E804"/>
    <w:lvl w:ilvl="0">
      <w:start w:val="1"/>
      <w:numFmt w:val="bullet"/>
      <w:lvlText w:val="•"/>
      <w:lvlJc w:val="left"/>
      <w:pPr>
        <w:ind w:left="158" w:hanging="158"/>
      </w:pPr>
      <w:rPr>
        <w:smallCaps w:val="0"/>
        <w:strike w:val="0"/>
        <w:shd w:val="clear" w:color="auto" w:fill="auto"/>
        <w:vertAlign w:val="baseline"/>
      </w:rPr>
    </w:lvl>
    <w:lvl w:ilvl="1">
      <w:start w:val="1"/>
      <w:numFmt w:val="bullet"/>
      <w:lvlText w:val="•"/>
      <w:lvlJc w:val="left"/>
      <w:pPr>
        <w:ind w:left="758" w:hanging="158"/>
      </w:pPr>
      <w:rPr>
        <w:smallCaps w:val="0"/>
        <w:strike w:val="0"/>
        <w:shd w:val="clear" w:color="auto" w:fill="auto"/>
        <w:vertAlign w:val="baseline"/>
      </w:rPr>
    </w:lvl>
    <w:lvl w:ilvl="2">
      <w:start w:val="1"/>
      <w:numFmt w:val="bullet"/>
      <w:lvlText w:val="•"/>
      <w:lvlJc w:val="left"/>
      <w:pPr>
        <w:ind w:left="1358" w:hanging="157"/>
      </w:pPr>
      <w:rPr>
        <w:smallCaps w:val="0"/>
        <w:strike w:val="0"/>
        <w:shd w:val="clear" w:color="auto" w:fill="auto"/>
        <w:vertAlign w:val="baseline"/>
      </w:rPr>
    </w:lvl>
    <w:lvl w:ilvl="3">
      <w:start w:val="1"/>
      <w:numFmt w:val="bullet"/>
      <w:lvlText w:val="•"/>
      <w:lvlJc w:val="left"/>
      <w:pPr>
        <w:ind w:left="1958" w:hanging="158"/>
      </w:pPr>
      <w:rPr>
        <w:smallCaps w:val="0"/>
        <w:strike w:val="0"/>
        <w:shd w:val="clear" w:color="auto" w:fill="auto"/>
        <w:vertAlign w:val="baseline"/>
      </w:rPr>
    </w:lvl>
    <w:lvl w:ilvl="4">
      <w:start w:val="1"/>
      <w:numFmt w:val="bullet"/>
      <w:lvlText w:val="•"/>
      <w:lvlJc w:val="left"/>
      <w:pPr>
        <w:ind w:left="2558" w:hanging="158"/>
      </w:pPr>
      <w:rPr>
        <w:smallCaps w:val="0"/>
        <w:strike w:val="0"/>
        <w:shd w:val="clear" w:color="auto" w:fill="auto"/>
        <w:vertAlign w:val="baseline"/>
      </w:rPr>
    </w:lvl>
    <w:lvl w:ilvl="5">
      <w:start w:val="1"/>
      <w:numFmt w:val="bullet"/>
      <w:lvlText w:val="•"/>
      <w:lvlJc w:val="left"/>
      <w:pPr>
        <w:ind w:left="3158" w:hanging="158"/>
      </w:pPr>
      <w:rPr>
        <w:smallCaps w:val="0"/>
        <w:strike w:val="0"/>
        <w:shd w:val="clear" w:color="auto" w:fill="auto"/>
        <w:vertAlign w:val="baseline"/>
      </w:rPr>
    </w:lvl>
    <w:lvl w:ilvl="6">
      <w:start w:val="1"/>
      <w:numFmt w:val="bullet"/>
      <w:lvlText w:val="•"/>
      <w:lvlJc w:val="left"/>
      <w:pPr>
        <w:ind w:left="3758" w:hanging="158"/>
      </w:pPr>
      <w:rPr>
        <w:smallCaps w:val="0"/>
        <w:strike w:val="0"/>
        <w:shd w:val="clear" w:color="auto" w:fill="auto"/>
        <w:vertAlign w:val="baseline"/>
      </w:rPr>
    </w:lvl>
    <w:lvl w:ilvl="7">
      <w:start w:val="1"/>
      <w:numFmt w:val="bullet"/>
      <w:lvlText w:val="•"/>
      <w:lvlJc w:val="left"/>
      <w:pPr>
        <w:ind w:left="4358" w:hanging="158"/>
      </w:pPr>
      <w:rPr>
        <w:smallCaps w:val="0"/>
        <w:strike w:val="0"/>
        <w:shd w:val="clear" w:color="auto" w:fill="auto"/>
        <w:vertAlign w:val="baseline"/>
      </w:rPr>
    </w:lvl>
    <w:lvl w:ilvl="8">
      <w:start w:val="1"/>
      <w:numFmt w:val="bullet"/>
      <w:lvlText w:val="•"/>
      <w:lvlJc w:val="left"/>
      <w:pPr>
        <w:ind w:left="4958" w:hanging="158"/>
      </w:pPr>
      <w:rPr>
        <w:smallCaps w:val="0"/>
        <w:strike w:val="0"/>
        <w:shd w:val="clear" w:color="auto" w:fill="auto"/>
        <w:vertAlign w:val="baseline"/>
      </w:rPr>
    </w:lvl>
  </w:abstractNum>
  <w:abstractNum w:abstractNumId="12" w15:restartNumberingAfterBreak="0">
    <w:nsid w:val="5C126107"/>
    <w:multiLevelType w:val="multilevel"/>
    <w:tmpl w:val="0F72C37C"/>
    <w:lvl w:ilvl="0">
      <w:start w:val="1"/>
      <w:numFmt w:val="decimal"/>
      <w:lvlText w:val="%1."/>
      <w:lvlJc w:val="left"/>
      <w:pPr>
        <w:ind w:left="720" w:hanging="360"/>
      </w:pPr>
    </w:lvl>
    <w:lvl w:ilvl="1">
      <w:start w:val="1"/>
      <w:numFmt w:val="bullet"/>
      <w:lvlText w:val="o"/>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603C203C"/>
    <w:multiLevelType w:val="multilevel"/>
    <w:tmpl w:val="854C5ACC"/>
    <w:lvl w:ilvl="0">
      <w:start w:val="1"/>
      <w:numFmt w:val="bullet"/>
      <w:lvlText w:val="●"/>
      <w:lvlJc w:val="left"/>
      <w:pPr>
        <w:ind w:left="1070" w:hanging="71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63B44C1A"/>
    <w:multiLevelType w:val="multilevel"/>
    <w:tmpl w:val="69346C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6F7241E3"/>
    <w:multiLevelType w:val="multilevel"/>
    <w:tmpl w:val="A9885B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2"/>
  </w:num>
  <w:num w:numId="2">
    <w:abstractNumId w:val="1"/>
  </w:num>
  <w:num w:numId="3">
    <w:abstractNumId w:val="9"/>
  </w:num>
  <w:num w:numId="4">
    <w:abstractNumId w:val="3"/>
  </w:num>
  <w:num w:numId="5">
    <w:abstractNumId w:val="7"/>
  </w:num>
  <w:num w:numId="6">
    <w:abstractNumId w:val="14"/>
  </w:num>
  <w:num w:numId="7">
    <w:abstractNumId w:val="2"/>
  </w:num>
  <w:num w:numId="8">
    <w:abstractNumId w:val="5"/>
  </w:num>
  <w:num w:numId="9">
    <w:abstractNumId w:val="10"/>
  </w:num>
  <w:num w:numId="10">
    <w:abstractNumId w:val="15"/>
  </w:num>
  <w:num w:numId="11">
    <w:abstractNumId w:val="4"/>
  </w:num>
  <w:num w:numId="12">
    <w:abstractNumId w:val="13"/>
  </w:num>
  <w:num w:numId="13">
    <w:abstractNumId w:val="11"/>
  </w:num>
  <w:num w:numId="14">
    <w:abstractNumId w:val="6"/>
  </w:num>
  <w:num w:numId="15">
    <w:abstractNumId w:val="0"/>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revisionView w:formatting="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3A30"/>
    <w:rsid w:val="000B3E27"/>
    <w:rsid w:val="000D3A30"/>
    <w:rsid w:val="002E160B"/>
    <w:rsid w:val="0048304C"/>
    <w:rsid w:val="0054194B"/>
    <w:rsid w:val="00582FAE"/>
    <w:rsid w:val="008E4656"/>
    <w:rsid w:val="008F0159"/>
    <w:rsid w:val="00955736"/>
    <w:rsid w:val="009944DE"/>
    <w:rsid w:val="00B61E37"/>
    <w:rsid w:val="00BA6AD6"/>
    <w:rsid w:val="00BC45A3"/>
    <w:rsid w:val="00BE078E"/>
    <w:rsid w:val="00BF2099"/>
    <w:rsid w:val="00C870E6"/>
    <w:rsid w:val="00DA65A2"/>
    <w:rsid w:val="00EA1E7C"/>
    <w:rsid w:val="00FF58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F2329"/>
  <w15:docId w15:val="{469E53EF-D652-4BC9-B860-38882C3E5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color w:val="00000A"/>
        <w:sz w:val="22"/>
        <w:szCs w:val="22"/>
        <w:lang w:val="en-GB"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style>
  <w:style w:type="paragraph" w:styleId="Kop1">
    <w:name w:val="heading 1"/>
    <w:basedOn w:val="Standaard"/>
    <w:next w:val="Standaard"/>
    <w:pPr>
      <w:keepNext/>
      <w:keepLines/>
      <w:spacing w:before="240"/>
      <w:outlineLvl w:val="0"/>
    </w:pPr>
    <w:rPr>
      <w:b/>
      <w:sz w:val="32"/>
      <w:szCs w:val="32"/>
    </w:rPr>
  </w:style>
  <w:style w:type="paragraph" w:styleId="Kop2">
    <w:name w:val="heading 2"/>
    <w:basedOn w:val="Standaard"/>
    <w:next w:val="Standaard"/>
    <w:pPr>
      <w:keepNext/>
      <w:keepLines/>
      <w:spacing w:before="240"/>
      <w:ind w:left="697" w:hanging="555"/>
      <w:outlineLvl w:val="1"/>
    </w:pPr>
    <w:rPr>
      <w:b/>
      <w:color w:val="1F4E79"/>
      <w:sz w:val="28"/>
      <w:szCs w:val="28"/>
    </w:rPr>
  </w:style>
  <w:style w:type="paragraph" w:styleId="Kop3">
    <w:name w:val="heading 3"/>
    <w:basedOn w:val="Standaard"/>
    <w:next w:val="Standaard"/>
    <w:pPr>
      <w:keepNext/>
      <w:keepLines/>
      <w:spacing w:before="40"/>
      <w:outlineLvl w:val="2"/>
    </w:pPr>
    <w:rPr>
      <w:b/>
      <w:color w:val="1F4D78"/>
      <w:sz w:val="24"/>
      <w:szCs w:val="24"/>
    </w:rPr>
  </w:style>
  <w:style w:type="paragraph" w:styleId="Kop4">
    <w:name w:val="heading 4"/>
    <w:basedOn w:val="Standaard"/>
    <w:next w:val="Standaard"/>
    <w:pPr>
      <w:keepNext/>
      <w:keepLines/>
      <w:spacing w:before="40"/>
      <w:outlineLvl w:val="3"/>
    </w:pPr>
    <w:rPr>
      <w:i/>
      <w:color w:val="2E74B5"/>
    </w:rPr>
  </w:style>
  <w:style w:type="paragraph" w:styleId="Kop5">
    <w:name w:val="heading 5"/>
    <w:basedOn w:val="Standaard"/>
    <w:next w:val="Standaard"/>
    <w:pPr>
      <w:keepNext/>
      <w:keepLines/>
      <w:spacing w:before="220" w:after="40"/>
      <w:outlineLvl w:val="4"/>
    </w:pPr>
    <w:rPr>
      <w:b/>
    </w:rPr>
  </w:style>
  <w:style w:type="paragraph" w:styleId="Kop6">
    <w:name w:val="heading 6"/>
    <w:basedOn w:val="Standaard"/>
    <w:next w:val="Standaard"/>
    <w:pPr>
      <w:keepNext/>
      <w:keepLines/>
      <w:spacing w:before="40"/>
      <w:outlineLvl w:val="5"/>
    </w:pPr>
    <w:rPr>
      <w:color w:val="1F4D7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el">
    <w:name w:val="Title"/>
    <w:basedOn w:val="Standaard"/>
    <w:next w:val="Standaard"/>
    <w:pPr>
      <w:spacing w:line="240" w:lineRule="auto"/>
    </w:pPr>
    <w:rPr>
      <w:b/>
      <w:color w:val="000000"/>
      <w:sz w:val="32"/>
      <w:szCs w:val="32"/>
    </w:rPr>
  </w:style>
  <w:style w:type="paragraph" w:styleId="Ondertitel">
    <w:name w:val="Subtitle"/>
    <w:basedOn w:val="Standaard"/>
    <w:next w:val="Standaard"/>
    <w:pPr>
      <w:keepNext/>
      <w:keepLines/>
      <w:spacing w:before="360" w:after="80"/>
    </w:pPr>
    <w:rPr>
      <w:rFonts w:ascii="Georgia" w:eastAsia="Georgia" w:hAnsi="Georgia" w:cs="Georgia"/>
      <w:i/>
      <w:color w:val="666666"/>
      <w:sz w:val="48"/>
      <w:szCs w:val="48"/>
    </w:rPr>
  </w:style>
  <w:style w:type="table" w:customStyle="1" w:styleId="a">
    <w:basedOn w:val="TableNormal1"/>
    <w:tblPr>
      <w:tblStyleRowBandSize w:val="1"/>
      <w:tblStyleColBandSize w:val="1"/>
      <w:tblCellMar>
        <w:left w:w="108" w:type="dxa"/>
        <w:right w:w="108" w:type="dxa"/>
      </w:tblCellMar>
    </w:tblPr>
  </w:style>
  <w:style w:type="table" w:customStyle="1" w:styleId="a0">
    <w:basedOn w:val="TableNormal1"/>
    <w:tblPr>
      <w:tblStyleRowBandSize w:val="1"/>
      <w:tblStyleColBandSize w:val="1"/>
      <w:tblCellMar>
        <w:left w:w="108" w:type="dxa"/>
        <w:right w:w="108" w:type="dxa"/>
      </w:tblCellMar>
    </w:tblPr>
  </w:style>
  <w:style w:type="table" w:customStyle="1" w:styleId="a1">
    <w:basedOn w:val="TableNormal1"/>
    <w:tblPr>
      <w:tblStyleRowBandSize w:val="1"/>
      <w:tblStyleColBandSize w:val="1"/>
      <w:tblCellMar>
        <w:left w:w="108" w:type="dxa"/>
        <w:right w:w="108" w:type="dxa"/>
      </w:tblCellMar>
    </w:tblPr>
  </w:style>
  <w:style w:type="table" w:customStyle="1" w:styleId="a2">
    <w:basedOn w:val="TableNormal1"/>
    <w:tblPr>
      <w:tblStyleRowBandSize w:val="1"/>
      <w:tblStyleColBandSize w:val="1"/>
      <w:tblCellMar>
        <w:left w:w="108" w:type="dxa"/>
        <w:right w:w="108" w:type="dxa"/>
      </w:tblCellMar>
    </w:tblPr>
  </w:style>
  <w:style w:type="table" w:customStyle="1" w:styleId="a3">
    <w:basedOn w:val="TableNormal1"/>
    <w:tblPr>
      <w:tblStyleRowBandSize w:val="1"/>
      <w:tblStyleColBandSize w:val="1"/>
      <w:tblCellMar>
        <w:left w:w="108" w:type="dxa"/>
        <w:right w:w="108" w:type="dxa"/>
      </w:tblCellMar>
    </w:tblPr>
  </w:style>
  <w:style w:type="table" w:customStyle="1" w:styleId="a4">
    <w:basedOn w:val="TableNormal1"/>
    <w:tblPr>
      <w:tblStyleRowBandSize w:val="1"/>
      <w:tblStyleColBandSize w:val="1"/>
      <w:tblCellMar>
        <w:left w:w="108" w:type="dxa"/>
        <w:right w:w="108" w:type="dxa"/>
      </w:tblCellMar>
    </w:tblPr>
  </w:style>
  <w:style w:type="table" w:customStyle="1" w:styleId="a5">
    <w:basedOn w:val="TableNormal1"/>
    <w:tblPr>
      <w:tblStyleRowBandSize w:val="1"/>
      <w:tblStyleColBandSize w:val="1"/>
      <w:tblCellMar>
        <w:left w:w="108" w:type="dxa"/>
        <w:right w:w="108" w:type="dxa"/>
      </w:tblCellMar>
    </w:tblPr>
  </w:style>
  <w:style w:type="table" w:customStyle="1" w:styleId="a6">
    <w:basedOn w:val="TableNormal1"/>
    <w:tblPr>
      <w:tblStyleRowBandSize w:val="1"/>
      <w:tblStyleColBandSize w:val="1"/>
      <w:tblCellMar>
        <w:left w:w="108" w:type="dxa"/>
        <w:right w:w="108" w:type="dxa"/>
      </w:tblCellMar>
    </w:tblPr>
  </w:style>
  <w:style w:type="table" w:customStyle="1" w:styleId="a7">
    <w:basedOn w:val="TableNormal1"/>
    <w:tblPr>
      <w:tblStyleRowBandSize w:val="1"/>
      <w:tblStyleColBandSize w:val="1"/>
      <w:tblCellMar>
        <w:left w:w="108" w:type="dxa"/>
        <w:right w:w="108" w:type="dxa"/>
      </w:tblCellMar>
    </w:tblPr>
  </w:style>
  <w:style w:type="table" w:customStyle="1" w:styleId="a8">
    <w:basedOn w:val="TableNormal1"/>
    <w:tblPr>
      <w:tblStyleRowBandSize w:val="1"/>
      <w:tblStyleColBandSize w:val="1"/>
      <w:tblCellMar>
        <w:left w:w="108" w:type="dxa"/>
        <w:right w:w="108" w:type="dxa"/>
      </w:tblCellMar>
    </w:tblPr>
  </w:style>
  <w:style w:type="table" w:customStyle="1" w:styleId="a9">
    <w:basedOn w:val="TableNormal1"/>
    <w:tblPr>
      <w:tblStyleRowBandSize w:val="1"/>
      <w:tblStyleColBandSize w:val="1"/>
      <w:tblCellMar>
        <w:left w:w="108" w:type="dxa"/>
        <w:right w:w="108" w:type="dxa"/>
      </w:tblCellMar>
    </w:tblPr>
  </w:style>
  <w:style w:type="table" w:customStyle="1" w:styleId="aa">
    <w:basedOn w:val="TableNormal1"/>
    <w:tblPr>
      <w:tblStyleRowBandSize w:val="1"/>
      <w:tblStyleColBandSize w:val="1"/>
      <w:tblCellMar>
        <w:left w:w="108" w:type="dxa"/>
        <w:right w:w="108" w:type="dxa"/>
      </w:tblCellMar>
    </w:tblPr>
  </w:style>
  <w:style w:type="paragraph" w:styleId="Ballontekst">
    <w:name w:val="Balloon Text"/>
    <w:basedOn w:val="Standaard"/>
    <w:link w:val="BallontekstChar"/>
    <w:uiPriority w:val="99"/>
    <w:semiHidden/>
    <w:unhideWhenUsed/>
    <w:rsid w:val="008E4656"/>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8E4656"/>
    <w:rPr>
      <w:rFonts w:ascii="Segoe UI" w:hAnsi="Segoe UI" w:cs="Segoe UI"/>
      <w:sz w:val="18"/>
      <w:szCs w:val="18"/>
    </w:rPr>
  </w:style>
  <w:style w:type="paragraph" w:styleId="Geenafstand">
    <w:name w:val="No Spacing"/>
    <w:uiPriority w:val="1"/>
    <w:qFormat/>
    <w:rsid w:val="0048304C"/>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1" Type="http://schemas.openxmlformats.org/officeDocument/2006/relationships/hyperlink" Target="mailto:trudi.vaningen@tropenbo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e0f0e5e2-b55f-4e0b-a8d0-07dcd9ff10c2">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C3400D719AD2E48AB454B9782128086" ma:contentTypeVersion="10" ma:contentTypeDescription="Create a new document." ma:contentTypeScope="" ma:versionID="623bc464433a978a6bcd90c02ee1ace3">
  <xsd:schema xmlns:xsd="http://www.w3.org/2001/XMLSchema" xmlns:xs="http://www.w3.org/2001/XMLSchema" xmlns:p="http://schemas.microsoft.com/office/2006/metadata/properties" xmlns:ns2="e0f0e5e2-b55f-4e0b-a8d0-07dcd9ff10c2" xmlns:ns3="5ac86114-2eab-4c4f-a7fd-b1a3c85dc7a9" targetNamespace="http://schemas.microsoft.com/office/2006/metadata/properties" ma:root="true" ma:fieldsID="fd3e586e5fc63407688c8dbbcb105a8d" ns2:_="" ns3:_="">
    <xsd:import namespace="e0f0e5e2-b55f-4e0b-a8d0-07dcd9ff10c2"/>
    <xsd:import namespace="5ac86114-2eab-4c4f-a7fd-b1a3c85dc7a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f0e5e2-b55f-4e0b-a8d0-07dcd9ff10c2"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ac86114-2eab-4c4f-a7fd-b1a3c85dc7a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393AE6-7B19-4CC8-BE38-1F52B3D00FC3}">
  <ds:schemaRefs>
    <ds:schemaRef ds:uri="http://schemas.microsoft.com/office/2006/metadata/properties"/>
    <ds:schemaRef ds:uri="http://schemas.microsoft.com/office/infopath/2007/PartnerControls"/>
    <ds:schemaRef ds:uri="e0f0e5e2-b55f-4e0b-a8d0-07dcd9ff10c2"/>
  </ds:schemaRefs>
</ds:datastoreItem>
</file>

<file path=customXml/itemProps2.xml><?xml version="1.0" encoding="utf-8"?>
<ds:datastoreItem xmlns:ds="http://schemas.openxmlformats.org/officeDocument/2006/customXml" ds:itemID="{B23FDC3D-1A49-432E-B682-BB965CF61D91}">
  <ds:schemaRefs>
    <ds:schemaRef ds:uri="http://schemas.microsoft.com/sharepoint/v3/contenttype/forms"/>
  </ds:schemaRefs>
</ds:datastoreItem>
</file>

<file path=customXml/itemProps3.xml><?xml version="1.0" encoding="utf-8"?>
<ds:datastoreItem xmlns:ds="http://schemas.openxmlformats.org/officeDocument/2006/customXml" ds:itemID="{02CDFA1D-9876-4698-B917-FE23D158BF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f0e5e2-b55f-4e0b-a8d0-07dcd9ff10c2"/>
    <ds:schemaRef ds:uri="5ac86114-2eab-4c4f-a7fd-b1a3c85dc7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79DB243-6317-4EB7-9D0F-F4158AA351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30</Pages>
  <Words>10240</Words>
  <Characters>56323</Characters>
  <Application>Microsoft Office Word</Application>
  <DocSecurity>0</DocSecurity>
  <Lines>469</Lines>
  <Paragraphs>132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66431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Charlotte</dc:creator>
  <cp:lastModifiedBy>Trudi van Ingen</cp:lastModifiedBy>
  <cp:revision>10</cp:revision>
  <dcterms:created xsi:type="dcterms:W3CDTF">2020-05-22T00:57:00Z</dcterms:created>
  <dcterms:modified xsi:type="dcterms:W3CDTF">2020-06-25T14:40:00Z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0x0101000C3400D719AD2E48AB454B9782128086</vt:lpwstr>
  </property>
  <property fmtid="{D5CDD505-2E9C-101B-9397-08002B2CF9AE}" pid="3" name="Order">
    <vt:r8>7800</vt:r8>
  </property>
  <property fmtid="{D5CDD505-2E9C-101B-9397-08002B2CF9AE}" pid="4" name="ComplianceAssetId">
    <vt:lpwstr/>
  </property>
</Properties>
</file>